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972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6322"/>
      </w:tblGrid>
      <w:tr w:rsidR="00736723" w:rsidRPr="00591BDF" w14:paraId="7706F6DB" w14:textId="77777777" w:rsidTr="001245D4">
        <w:trPr>
          <w:trHeight w:val="142"/>
        </w:trPr>
        <w:tc>
          <w:tcPr>
            <w:tcW w:w="3403" w:type="dxa"/>
          </w:tcPr>
          <w:p w14:paraId="651B0D75" w14:textId="77777777" w:rsidR="00736723" w:rsidRPr="00591BDF" w:rsidRDefault="00736723" w:rsidP="001245D4">
            <w:pPr>
              <w:pStyle w:val="a3"/>
              <w:tabs>
                <w:tab w:val="clear" w:pos="9026"/>
              </w:tabs>
              <w:rPr>
                <w:rFonts w:ascii="Times New Roman" w:hAnsi="Times New Roman" w:cs="Times New Roman"/>
                <w:color w:val="3E4599"/>
                <w:sz w:val="16"/>
                <w:szCs w:val="16"/>
                <w:lang w:val="uk-UA"/>
              </w:rPr>
            </w:pPr>
            <w:r w:rsidRPr="00591BDF">
              <w:rPr>
                <w:rFonts w:ascii="Times New Roman" w:hAnsi="Times New Roman" w:cs="Times New Roman"/>
                <w:noProof/>
                <w:lang w:val="uk-UA" w:eastAsia="ru-RU"/>
              </w:rPr>
              <w:drawing>
                <wp:inline distT="0" distB="0" distL="0" distR="0" wp14:anchorId="61391D67" wp14:editId="0C16F5EC">
                  <wp:extent cx="1960254" cy="1169233"/>
                  <wp:effectExtent l="0" t="0" r="0" b="0"/>
                  <wp:docPr id="6" name="Рисунок 6" descr="Изображение выглядит как рисунок&#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рисунок&#10;&#10;Автоматически созданное описание"/>
                          <pic:cNvPicPr/>
                        </pic:nvPicPr>
                        <pic:blipFill>
                          <a:blip r:embed="rId8" cstate="print">
                            <a:extLst>
                              <a:ext uri="{BEBA8EAE-BF5A-486C-A8C5-ECC9F3942E4B}">
                                <a14:imgProps xmlns:a14="http://schemas.microsoft.com/office/drawing/2010/main">
                                  <a14:imgLayer r:embed="rId9">
                                    <a14:imgEffect>
                                      <a14:backgroundRemoval t="9000" b="93125" l="10000" r="90000">
                                        <a14:foregroundMark x1="40500" y1="44500" x2="40500" y2="44500"/>
                                        <a14:foregroundMark x1="46167" y1="40500" x2="32667" y2="40500"/>
                                        <a14:foregroundMark x1="32667" y1="40500" x2="42667" y2="53875"/>
                                        <a14:foregroundMark x1="42667" y1="53875" x2="55167" y2="56250"/>
                                        <a14:foregroundMark x1="55500" y1="45000" x2="43750" y2="31500"/>
                                        <a14:foregroundMark x1="70750" y1="54000" x2="70167" y2="58000"/>
                                        <a14:foregroundMark x1="71417" y1="41375" x2="72000" y2="40000"/>
                                        <a14:foregroundMark x1="68083" y1="25250" x2="69583" y2="24750"/>
                                        <a14:foregroundMark x1="62083" y1="14375" x2="62417" y2="14000"/>
                                        <a14:foregroundMark x1="49500" y1="9000" x2="49167" y2="9500"/>
                                        <a14:foregroundMark x1="38083" y1="15750" x2="39000" y2="12125"/>
                                        <a14:foregroundMark x1="32417" y1="23875" x2="31167" y2="23875"/>
                                        <a14:foregroundMark x1="29417" y1="43250" x2="27333" y2="45000"/>
                                        <a14:foregroundMark x1="29417" y1="58000" x2="30583" y2="56625"/>
                                        <a14:foregroundMark x1="39250" y1="71125" x2="40500" y2="72375"/>
                                        <a14:foregroundMark x1="49167" y1="73375" x2="50417" y2="76875"/>
                                        <a14:foregroundMark x1="61750" y1="71500" x2="61167" y2="72375"/>
                                        <a14:foregroundMark x1="70750" y1="56625" x2="70500" y2="58875"/>
                                        <a14:foregroundMark x1="74083" y1="43250" x2="70500" y2="39125"/>
                                        <a14:foregroundMark x1="70750" y1="26125" x2="68667" y2="28375"/>
                                        <a14:foregroundMark x1="62083" y1="14000" x2="60250" y2="10750"/>
                                        <a14:foregroundMark x1="28833" y1="40500" x2="29417" y2="45375"/>
                                        <a14:foregroundMark x1="63250" y1="70625" x2="60583" y2="69750"/>
                                        <a14:foregroundMark x1="69250" y1="55750" x2="67750" y2="61625"/>
                                        <a14:foregroundMark x1="31500" y1="27500" x2="31750" y2="25250"/>
                                        <a14:foregroundMark x1="56083" y1="43625" x2="63000" y2="32875"/>
                                        <a14:foregroundMark x1="14083" y1="84125" x2="20424" y2="83638"/>
                                        <a14:foregroundMark x1="28532" y1="84779" x2="28167" y2="87750"/>
                                        <a14:foregroundMark x1="35083" y1="86375" x2="49583" y2="88875"/>
                                        <a14:foregroundMark x1="49583" y1="88875" x2="63083" y2="88000"/>
                                        <a14:foregroundMark x1="63083" y1="88000" x2="78250" y2="88625"/>
                                        <a14:foregroundMark x1="78250" y1="88625" x2="49750" y2="91250"/>
                                        <a14:foregroundMark x1="49750" y1="91250" x2="50417" y2="87750"/>
                                        <a14:foregroundMark x1="57250" y1="84625" x2="60917" y2="85000"/>
                                        <a14:foregroundMark x1="79500" y1="91375" x2="76167" y2="93125"/>
                                        <a14:foregroundMark x1="79500" y1="93125" x2="87250" y2="85500"/>
                                        <a14:foregroundMark x1="24333" y1="87250" x2="23417" y2="93125"/>
                                        <a14:foregroundMark x1="88417" y1="92000" x2="87167" y2="85375"/>
                                        <a14:foregroundMark x1="31967" y1="92096" x2="28893" y2="87973"/>
                                        <a14:backgroundMark x1="27582" y1="83032" x2="22500" y2="83625"/>
                                        <a14:backgroundMark x1="30000" y1="82750" x2="27758" y2="83012"/>
                                        <a14:backgroundMark x1="21917" y1="82750" x2="20417" y2="83625"/>
                                      </a14:backgroundRemoval>
                                    </a14:imgEffect>
                                  </a14:imgLayer>
                                </a14:imgProps>
                              </a:ext>
                              <a:ext uri="{28A0092B-C50C-407E-A947-70E740481C1C}">
                                <a14:useLocalDpi xmlns:a14="http://schemas.microsoft.com/office/drawing/2010/main" val="0"/>
                              </a:ext>
                            </a:extLst>
                          </a:blip>
                          <a:stretch>
                            <a:fillRect/>
                          </a:stretch>
                        </pic:blipFill>
                        <pic:spPr>
                          <a:xfrm>
                            <a:off x="0" y="0"/>
                            <a:ext cx="2028435" cy="1209901"/>
                          </a:xfrm>
                          <a:prstGeom prst="rect">
                            <a:avLst/>
                          </a:prstGeom>
                        </pic:spPr>
                      </pic:pic>
                    </a:graphicData>
                  </a:graphic>
                </wp:inline>
              </w:drawing>
            </w:r>
          </w:p>
          <w:p w14:paraId="59E02CCD" w14:textId="77777777" w:rsidR="00736723" w:rsidRPr="00591BDF" w:rsidRDefault="00736723" w:rsidP="001245D4">
            <w:pPr>
              <w:pStyle w:val="a3"/>
              <w:tabs>
                <w:tab w:val="clear" w:pos="9026"/>
              </w:tabs>
              <w:ind w:firstLine="173"/>
              <w:rPr>
                <w:rFonts w:ascii="Times New Roman" w:hAnsi="Times New Roman" w:cs="Times New Roman"/>
                <w:color w:val="3E4599"/>
                <w:sz w:val="16"/>
                <w:szCs w:val="16"/>
                <w:lang w:val="uk-UA"/>
              </w:rPr>
            </w:pPr>
          </w:p>
        </w:tc>
        <w:tc>
          <w:tcPr>
            <w:tcW w:w="6322" w:type="dxa"/>
          </w:tcPr>
          <w:p w14:paraId="08239283" w14:textId="77777777" w:rsidR="00736723" w:rsidRPr="00591BDF" w:rsidRDefault="00736723" w:rsidP="001245D4">
            <w:pPr>
              <w:pStyle w:val="a3"/>
              <w:tabs>
                <w:tab w:val="clear" w:pos="9026"/>
              </w:tabs>
              <w:jc w:val="both"/>
              <w:rPr>
                <w:rFonts w:ascii="Times New Roman" w:hAnsi="Times New Roman" w:cs="Times New Roman"/>
                <w:color w:val="3E4599"/>
                <w:sz w:val="20"/>
                <w:szCs w:val="20"/>
                <w:lang w:val="uk-UA"/>
              </w:rPr>
            </w:pPr>
          </w:p>
          <w:p w14:paraId="56E78390" w14:textId="77777777" w:rsidR="00736723" w:rsidRPr="00591BDF" w:rsidRDefault="00736723" w:rsidP="001245D4">
            <w:pPr>
              <w:pStyle w:val="a3"/>
              <w:tabs>
                <w:tab w:val="clear" w:pos="9026"/>
              </w:tabs>
              <w:jc w:val="both"/>
              <w:rPr>
                <w:rFonts w:ascii="Times New Roman" w:hAnsi="Times New Roman" w:cs="Times New Roman"/>
                <w:color w:val="3E4599"/>
                <w:sz w:val="22"/>
                <w:szCs w:val="22"/>
                <w:lang w:val="uk-UA"/>
              </w:rPr>
            </w:pPr>
            <w:r w:rsidRPr="00591BDF">
              <w:rPr>
                <w:rFonts w:ascii="Times New Roman" w:hAnsi="Times New Roman" w:cs="Times New Roman"/>
                <w:color w:val="3E4599"/>
                <w:sz w:val="22"/>
                <w:szCs w:val="22"/>
                <w:lang w:val="uk-UA"/>
              </w:rPr>
              <w:t>Код ЄДРПОУ: 42819343</w:t>
            </w:r>
          </w:p>
          <w:p w14:paraId="4032074A" w14:textId="14909FE9" w:rsidR="00DA4782" w:rsidRPr="00591BDF" w:rsidRDefault="00DA4782" w:rsidP="001245D4">
            <w:pPr>
              <w:pStyle w:val="a3"/>
              <w:tabs>
                <w:tab w:val="clear" w:pos="9026"/>
              </w:tabs>
              <w:jc w:val="both"/>
              <w:rPr>
                <w:rFonts w:ascii="Times New Roman" w:hAnsi="Times New Roman" w:cs="Times New Roman"/>
                <w:color w:val="3E4599"/>
                <w:sz w:val="22"/>
                <w:szCs w:val="22"/>
                <w:lang w:val="uk-UA"/>
              </w:rPr>
            </w:pPr>
            <w:r w:rsidRPr="00591BDF">
              <w:rPr>
                <w:rFonts w:ascii="Times New Roman" w:hAnsi="Times New Roman" w:cs="Times New Roman"/>
                <w:noProof/>
                <w:lang w:val="uk-UA" w:eastAsia="ru-RU"/>
              </w:rPr>
              <w:drawing>
                <wp:inline distT="0" distB="0" distL="0" distR="0" wp14:anchorId="23A83054" wp14:editId="3F736AED">
                  <wp:extent cx="133350" cy="133350"/>
                  <wp:effectExtent l="0" t="0" r="0" b="0"/>
                  <wp:docPr id="8" name="Рисунок 7" descr="Маршрут между двумя штырьк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Маршрут между двумя штырьками"/>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736723" w:rsidRPr="00591BDF">
              <w:rPr>
                <w:rFonts w:ascii="Times New Roman" w:hAnsi="Times New Roman" w:cs="Times New Roman"/>
                <w:color w:val="3E4599"/>
                <w:sz w:val="22"/>
                <w:szCs w:val="22"/>
                <w:lang w:val="uk-UA"/>
              </w:rPr>
              <w:t xml:space="preserve"> Україна, 02121, м. Київ, Харківське шосе, буд. 201-203, </w:t>
            </w:r>
          </w:p>
          <w:p w14:paraId="0AAF0E85" w14:textId="7E0E3ADB" w:rsidR="00736723" w:rsidRPr="00591BDF" w:rsidRDefault="00736723" w:rsidP="001245D4">
            <w:pPr>
              <w:pStyle w:val="a3"/>
              <w:tabs>
                <w:tab w:val="clear" w:pos="9026"/>
              </w:tabs>
              <w:jc w:val="both"/>
              <w:rPr>
                <w:rFonts w:ascii="Times New Roman" w:hAnsi="Times New Roman" w:cs="Times New Roman"/>
                <w:color w:val="3E4599"/>
                <w:sz w:val="22"/>
                <w:szCs w:val="22"/>
                <w:lang w:val="uk-UA"/>
              </w:rPr>
            </w:pPr>
            <w:r w:rsidRPr="00591BDF">
              <w:rPr>
                <w:rFonts w:ascii="Times New Roman" w:hAnsi="Times New Roman" w:cs="Times New Roman"/>
                <w:color w:val="3E4599"/>
                <w:sz w:val="22"/>
                <w:szCs w:val="22"/>
                <w:lang w:val="uk-UA"/>
              </w:rPr>
              <w:t>корпус (літера 2-а), н</w:t>
            </w:r>
            <w:r w:rsidR="00DA4782" w:rsidRPr="00591BDF">
              <w:rPr>
                <w:rFonts w:ascii="Times New Roman" w:hAnsi="Times New Roman" w:cs="Times New Roman"/>
                <w:color w:val="3E4599"/>
                <w:sz w:val="22"/>
                <w:szCs w:val="22"/>
                <w:lang w:val="uk-UA"/>
              </w:rPr>
              <w:t xml:space="preserve">ежитлове приміщення </w:t>
            </w:r>
            <w:r w:rsidRPr="00591BDF">
              <w:rPr>
                <w:rFonts w:ascii="Times New Roman" w:hAnsi="Times New Roman" w:cs="Times New Roman"/>
                <w:color w:val="3E4599"/>
                <w:sz w:val="22"/>
                <w:szCs w:val="22"/>
                <w:lang w:val="uk-UA"/>
              </w:rPr>
              <w:t>№ 4</w:t>
            </w:r>
          </w:p>
          <w:p w14:paraId="78CCCAAC" w14:textId="06905BD8" w:rsidR="00736723" w:rsidRPr="00591BDF" w:rsidRDefault="00736723" w:rsidP="001245D4">
            <w:pPr>
              <w:pStyle w:val="a3"/>
              <w:tabs>
                <w:tab w:val="clear" w:pos="9026"/>
              </w:tabs>
              <w:jc w:val="both"/>
              <w:rPr>
                <w:rFonts w:ascii="Times New Roman" w:hAnsi="Times New Roman" w:cs="Times New Roman"/>
                <w:color w:val="3E4599"/>
                <w:sz w:val="22"/>
                <w:szCs w:val="22"/>
                <w:lang w:val="uk-UA"/>
              </w:rPr>
            </w:pPr>
            <w:r w:rsidRPr="00591BDF">
              <w:rPr>
                <w:rFonts w:ascii="Times New Roman" w:hAnsi="Times New Roman" w:cs="Times New Roman"/>
                <w:noProof/>
                <w:color w:val="3E4599"/>
                <w:sz w:val="22"/>
                <w:szCs w:val="22"/>
                <w:lang w:val="uk-UA" w:eastAsia="ru-RU"/>
              </w:rPr>
              <w:drawing>
                <wp:inline distT="0" distB="0" distL="0" distR="0" wp14:anchorId="52C644E6" wp14:editId="3BA5B11B">
                  <wp:extent cx="136525" cy="136525"/>
                  <wp:effectExtent l="0" t="0" r="3175" b="3175"/>
                  <wp:docPr id="9" name="Рисунок 9" descr="Адресная кни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Адресная книга"/>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37684" cy="137684"/>
                          </a:xfrm>
                          <a:prstGeom prst="rect">
                            <a:avLst/>
                          </a:prstGeom>
                        </pic:spPr>
                      </pic:pic>
                    </a:graphicData>
                  </a:graphic>
                </wp:inline>
              </w:drawing>
            </w:r>
            <w:r w:rsidRPr="00591BDF">
              <w:rPr>
                <w:rFonts w:ascii="Times New Roman" w:hAnsi="Times New Roman" w:cs="Times New Roman"/>
                <w:color w:val="3E4599"/>
                <w:sz w:val="22"/>
                <w:szCs w:val="22"/>
                <w:lang w:val="uk-UA"/>
              </w:rPr>
              <w:t>+38 (0</w:t>
            </w:r>
            <w:r w:rsidR="00CC1E50" w:rsidRPr="00591BDF">
              <w:rPr>
                <w:rFonts w:ascii="Times New Roman" w:hAnsi="Times New Roman" w:cs="Times New Roman"/>
                <w:color w:val="3E4599"/>
                <w:sz w:val="22"/>
                <w:szCs w:val="22"/>
                <w:lang w:val="uk-UA"/>
              </w:rPr>
              <w:t>97</w:t>
            </w:r>
            <w:r w:rsidRPr="00591BDF">
              <w:rPr>
                <w:rFonts w:ascii="Times New Roman" w:hAnsi="Times New Roman" w:cs="Times New Roman"/>
                <w:color w:val="3E4599"/>
                <w:sz w:val="22"/>
                <w:szCs w:val="22"/>
                <w:lang w:val="uk-UA"/>
              </w:rPr>
              <w:t xml:space="preserve">) </w:t>
            </w:r>
            <w:r w:rsidR="00CC1E50" w:rsidRPr="00591BDF">
              <w:rPr>
                <w:rFonts w:ascii="Times New Roman" w:hAnsi="Times New Roman" w:cs="Times New Roman"/>
                <w:color w:val="3E4599"/>
                <w:sz w:val="22"/>
                <w:szCs w:val="22"/>
                <w:lang w:val="uk-UA"/>
              </w:rPr>
              <w:t>986</w:t>
            </w:r>
            <w:r w:rsidRPr="00591BDF">
              <w:rPr>
                <w:rFonts w:ascii="Times New Roman" w:hAnsi="Times New Roman" w:cs="Times New Roman"/>
                <w:color w:val="3E4599"/>
                <w:sz w:val="22"/>
                <w:szCs w:val="22"/>
                <w:lang w:val="uk-UA"/>
              </w:rPr>
              <w:t xml:space="preserve"> </w:t>
            </w:r>
            <w:r w:rsidR="00CC1E50" w:rsidRPr="00591BDF">
              <w:rPr>
                <w:rFonts w:ascii="Times New Roman" w:hAnsi="Times New Roman" w:cs="Times New Roman"/>
                <w:color w:val="3E4599"/>
                <w:sz w:val="22"/>
                <w:szCs w:val="22"/>
                <w:lang w:val="uk-UA"/>
              </w:rPr>
              <w:t>86</w:t>
            </w:r>
            <w:r w:rsidRPr="00591BDF">
              <w:rPr>
                <w:rFonts w:ascii="Times New Roman" w:hAnsi="Times New Roman" w:cs="Times New Roman"/>
                <w:color w:val="3E4599"/>
                <w:sz w:val="22"/>
                <w:szCs w:val="22"/>
                <w:lang w:val="uk-UA"/>
              </w:rPr>
              <w:t xml:space="preserve"> </w:t>
            </w:r>
            <w:r w:rsidR="00CC1E50" w:rsidRPr="00591BDF">
              <w:rPr>
                <w:rFonts w:ascii="Times New Roman" w:hAnsi="Times New Roman" w:cs="Times New Roman"/>
                <w:color w:val="3E4599"/>
                <w:sz w:val="22"/>
                <w:szCs w:val="22"/>
                <w:lang w:val="uk-UA"/>
              </w:rPr>
              <w:t>26</w:t>
            </w:r>
          </w:p>
          <w:p w14:paraId="638817D3" w14:textId="77777777" w:rsidR="00736723" w:rsidRPr="00591BDF" w:rsidRDefault="00736723" w:rsidP="001245D4">
            <w:pPr>
              <w:pStyle w:val="a3"/>
              <w:tabs>
                <w:tab w:val="clear" w:pos="9026"/>
              </w:tabs>
              <w:jc w:val="both"/>
              <w:rPr>
                <w:rFonts w:ascii="Times New Roman" w:hAnsi="Times New Roman" w:cs="Times New Roman"/>
                <w:color w:val="3E4599"/>
                <w:sz w:val="20"/>
                <w:szCs w:val="20"/>
                <w:lang w:val="uk-UA"/>
              </w:rPr>
            </w:pPr>
            <w:r w:rsidRPr="00591BDF">
              <w:rPr>
                <w:rFonts w:ascii="Times New Roman" w:hAnsi="Times New Roman" w:cs="Times New Roman"/>
                <w:noProof/>
                <w:sz w:val="22"/>
                <w:szCs w:val="22"/>
                <w:lang w:val="uk-UA" w:eastAsia="ru-RU"/>
              </w:rPr>
              <w:drawing>
                <wp:inline distT="0" distB="0" distL="0" distR="0" wp14:anchorId="1B76C243" wp14:editId="3607478D">
                  <wp:extent cx="137160" cy="137160"/>
                  <wp:effectExtent l="0" t="0" r="2540" b="2540"/>
                  <wp:docPr id="10" name="Рисунок 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591BDF">
              <w:rPr>
                <w:rFonts w:ascii="Times New Roman" w:hAnsi="Times New Roman" w:cs="Times New Roman"/>
                <w:color w:val="3E4599"/>
                <w:sz w:val="22"/>
                <w:szCs w:val="22"/>
                <w:lang w:val="uk-UA"/>
              </w:rPr>
              <w:t>info@evroenergo.com</w:t>
            </w:r>
          </w:p>
        </w:tc>
      </w:tr>
    </w:tbl>
    <w:p w14:paraId="597CD8D9" w14:textId="3C0DFA91" w:rsidR="0019031D" w:rsidRPr="00591BDF" w:rsidRDefault="00736723" w:rsidP="004E1A75">
      <w:pPr>
        <w:ind w:left="-284" w:firstLine="142"/>
        <w:rPr>
          <w:rFonts w:ascii="Times New Roman" w:hAnsi="Times New Roman" w:cs="Times New Roman"/>
          <w:lang w:val="uk-UA"/>
        </w:rPr>
      </w:pPr>
      <w:r w:rsidRPr="00591BDF">
        <w:rPr>
          <w:rFonts w:ascii="Times New Roman" w:hAnsi="Times New Roman" w:cs="Times New Roman"/>
          <w:noProof/>
          <w:lang w:val="uk-UA" w:eastAsia="ru-RU"/>
        </w:rPr>
        <mc:AlternateContent>
          <mc:Choice Requires="wps">
            <w:drawing>
              <wp:anchor distT="0" distB="0" distL="114300" distR="114300" simplePos="0" relativeHeight="251660288" behindDoc="0" locked="0" layoutInCell="1" allowOverlap="1" wp14:anchorId="528A3004" wp14:editId="6DB9133E">
                <wp:simplePos x="0" y="0"/>
                <wp:positionH relativeFrom="column">
                  <wp:posOffset>81024</wp:posOffset>
                </wp:positionH>
                <wp:positionV relativeFrom="paragraph">
                  <wp:posOffset>23439</wp:posOffset>
                </wp:positionV>
                <wp:extent cx="5914478" cy="45719"/>
                <wp:effectExtent l="0" t="0" r="16510" b="18415"/>
                <wp:wrapNone/>
                <wp:docPr id="13" name="Процесс 13"/>
                <wp:cNvGraphicFramePr/>
                <a:graphic xmlns:a="http://schemas.openxmlformats.org/drawingml/2006/main">
                  <a:graphicData uri="http://schemas.microsoft.com/office/word/2010/wordprocessingShape">
                    <wps:wsp>
                      <wps:cNvSpPr/>
                      <wps:spPr>
                        <a:xfrm>
                          <a:off x="0" y="0"/>
                          <a:ext cx="5914478" cy="45719"/>
                        </a:xfrm>
                        <a:prstGeom prst="flowChartProcess">
                          <a:avLst/>
                        </a:prstGeom>
                        <a:solidFill>
                          <a:srgbClr val="3E459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E675D1" id="_x0000_t109" coordsize="21600,21600" o:spt="109" path="m,l,21600r21600,l21600,xe">
                <v:stroke joinstyle="miter"/>
                <v:path gradientshapeok="t" o:connecttype="rect"/>
              </v:shapetype>
              <v:shape id="Процесс 13" o:spid="_x0000_s1026" type="#_x0000_t109" style="position:absolute;margin-left:6.4pt;margin-top:1.85pt;width:465.7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" fillcolor="#3e4599" strokecolor="#1f3763 [1604]" strokeweight="1pt"/>
            </w:pict>
          </mc:Fallback>
        </mc:AlternateContent>
      </w:r>
      <w:r w:rsidRPr="00591BDF">
        <w:rPr>
          <w:rFonts w:ascii="Times New Roman" w:hAnsi="Times New Roman" w:cs="Times New Roman"/>
          <w:noProof/>
          <w:color w:val="3E4599"/>
          <w:sz w:val="20"/>
          <w:szCs w:val="20"/>
          <w:lang w:val="uk-UA" w:eastAsia="ru-RU"/>
        </w:rPr>
        <w:drawing>
          <wp:inline distT="0" distB="0" distL="0" distR="0" wp14:anchorId="6EE6D629" wp14:editId="41E5ADED">
            <wp:extent cx="486137" cy="486137"/>
            <wp:effectExtent l="0" t="0" r="0" b="0"/>
            <wp:docPr id="14" name="Рисунок 14" descr="Разряд мол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descr="Разряд молнии"/>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89269" cy="489269"/>
                    </a:xfrm>
                    <a:prstGeom prst="rect">
                      <a:avLst/>
                    </a:prstGeom>
                  </pic:spPr>
                </pic:pic>
              </a:graphicData>
            </a:graphic>
          </wp:inline>
        </w:drawing>
      </w:r>
      <w:r w:rsidR="00354CAF" w:rsidRPr="00591BDF">
        <w:rPr>
          <w:rFonts w:ascii="Times New Roman" w:hAnsi="Times New Roman" w:cs="Times New Roman"/>
          <w:lang w:val="uk-UA"/>
        </w:rPr>
        <w:t xml:space="preserve">                                                </w:t>
      </w:r>
    </w:p>
    <w:p w14:paraId="3537E94D" w14:textId="763B4EBF" w:rsidR="002949C6" w:rsidRPr="00402DDE" w:rsidRDefault="004212CC" w:rsidP="00E421A5">
      <w:pPr>
        <w:jc w:val="both"/>
        <w:rPr>
          <w:rFonts w:ascii="Times New Roman" w:hAnsi="Times New Roman" w:cs="Times New Roman"/>
          <w:sz w:val="23"/>
          <w:szCs w:val="23"/>
          <w:shd w:val="clear" w:color="auto" w:fill="FFFFFF"/>
          <w:lang w:val="uk-UA"/>
        </w:rPr>
      </w:pPr>
      <w:proofErr w:type="spellStart"/>
      <w:r w:rsidRPr="00402DDE">
        <w:rPr>
          <w:rFonts w:ascii="Times New Roman" w:hAnsi="Times New Roman" w:cs="Times New Roman"/>
          <w:sz w:val="23"/>
          <w:szCs w:val="23"/>
          <w:shd w:val="clear" w:color="auto" w:fill="FFFFFF"/>
          <w:lang w:val="uk-UA"/>
        </w:rPr>
        <w:t>Вих</w:t>
      </w:r>
      <w:proofErr w:type="spellEnd"/>
      <w:r w:rsidRPr="00402DDE">
        <w:rPr>
          <w:rFonts w:ascii="Times New Roman" w:hAnsi="Times New Roman" w:cs="Times New Roman"/>
          <w:sz w:val="23"/>
          <w:szCs w:val="23"/>
          <w:shd w:val="clear" w:color="auto" w:fill="FFFFFF"/>
          <w:lang w:val="uk-UA"/>
        </w:rPr>
        <w:t>. №</w:t>
      </w:r>
      <w:r w:rsidR="00402DDE" w:rsidRPr="00402DDE">
        <w:rPr>
          <w:rFonts w:ascii="Times New Roman" w:hAnsi="Times New Roman" w:cs="Times New Roman"/>
          <w:sz w:val="23"/>
          <w:szCs w:val="23"/>
          <w:shd w:val="clear" w:color="auto" w:fill="FFFFFF"/>
          <w:lang w:val="uk-UA"/>
        </w:rPr>
        <w:t xml:space="preserve"> </w:t>
      </w:r>
      <w:r w:rsidR="00402DDE" w:rsidRPr="00402DDE">
        <w:rPr>
          <w:rFonts w:ascii="Times New Roman" w:hAnsi="Times New Roman" w:cs="Times New Roman"/>
          <w:sz w:val="23"/>
          <w:szCs w:val="23"/>
          <w:shd w:val="clear" w:color="auto" w:fill="FFFFFF"/>
          <w:lang w:val="uk-UA"/>
        </w:rPr>
        <w:t>669-06-2026/С/І</w:t>
      </w:r>
    </w:p>
    <w:p w14:paraId="50A8DA9C" w14:textId="35164C92" w:rsidR="00395DDF" w:rsidRPr="00591BDF" w:rsidRDefault="00395DDF" w:rsidP="00E421A5">
      <w:pPr>
        <w:jc w:val="both"/>
        <w:rPr>
          <w:rFonts w:ascii="Times New Roman" w:hAnsi="Times New Roman" w:cs="Times New Roman"/>
          <w:sz w:val="23"/>
          <w:szCs w:val="23"/>
          <w:shd w:val="clear" w:color="auto" w:fill="FFFFFF"/>
          <w:lang w:val="uk-UA"/>
        </w:rPr>
      </w:pPr>
      <w:r w:rsidRPr="00402DDE">
        <w:rPr>
          <w:rFonts w:ascii="Times New Roman" w:hAnsi="Times New Roman" w:cs="Times New Roman"/>
          <w:sz w:val="23"/>
          <w:szCs w:val="23"/>
          <w:shd w:val="clear" w:color="auto" w:fill="FFFFFF"/>
          <w:lang w:val="uk-UA"/>
        </w:rPr>
        <w:t xml:space="preserve">від </w:t>
      </w:r>
      <w:r w:rsidR="00591BDF" w:rsidRPr="00402DDE">
        <w:rPr>
          <w:rFonts w:ascii="Times New Roman" w:hAnsi="Times New Roman" w:cs="Times New Roman"/>
          <w:sz w:val="23"/>
          <w:szCs w:val="23"/>
          <w:shd w:val="clear" w:color="auto" w:fill="FFFFFF"/>
          <w:lang w:val="uk-UA"/>
        </w:rPr>
        <w:t xml:space="preserve"> </w:t>
      </w:r>
      <w:r w:rsidR="00402DDE" w:rsidRPr="00402DDE">
        <w:rPr>
          <w:rFonts w:ascii="Times New Roman" w:hAnsi="Times New Roman" w:cs="Times New Roman"/>
          <w:sz w:val="23"/>
          <w:szCs w:val="23"/>
          <w:shd w:val="clear" w:color="auto" w:fill="FFFFFF"/>
          <w:lang w:val="uk-UA"/>
        </w:rPr>
        <w:t>08</w:t>
      </w:r>
      <w:r w:rsidR="00B74C41" w:rsidRPr="00402DDE">
        <w:rPr>
          <w:rFonts w:ascii="Times New Roman" w:hAnsi="Times New Roman" w:cs="Times New Roman"/>
          <w:sz w:val="23"/>
          <w:szCs w:val="23"/>
          <w:shd w:val="clear" w:color="auto" w:fill="FFFFFF"/>
          <w:lang w:val="uk-UA"/>
        </w:rPr>
        <w:t>.</w:t>
      </w:r>
      <w:r w:rsidR="0060358D" w:rsidRPr="00402DDE">
        <w:rPr>
          <w:rFonts w:ascii="Times New Roman" w:hAnsi="Times New Roman" w:cs="Times New Roman"/>
          <w:sz w:val="23"/>
          <w:szCs w:val="23"/>
          <w:shd w:val="clear" w:color="auto" w:fill="FFFFFF"/>
          <w:lang w:val="uk-UA"/>
        </w:rPr>
        <w:t>0</w:t>
      </w:r>
      <w:r w:rsidR="005316FA" w:rsidRPr="00402DDE">
        <w:rPr>
          <w:rFonts w:ascii="Times New Roman" w:hAnsi="Times New Roman" w:cs="Times New Roman"/>
          <w:sz w:val="23"/>
          <w:szCs w:val="23"/>
          <w:shd w:val="clear" w:color="auto" w:fill="FFFFFF"/>
          <w:lang w:val="uk-UA"/>
        </w:rPr>
        <w:t>6</w:t>
      </w:r>
      <w:r w:rsidRPr="00402DDE">
        <w:rPr>
          <w:rFonts w:ascii="Times New Roman" w:hAnsi="Times New Roman" w:cs="Times New Roman"/>
          <w:sz w:val="23"/>
          <w:szCs w:val="23"/>
          <w:shd w:val="clear" w:color="auto" w:fill="FFFFFF"/>
          <w:lang w:val="uk-UA"/>
        </w:rPr>
        <w:t>.202</w:t>
      </w:r>
      <w:r w:rsidR="00582C3A" w:rsidRPr="00402DDE">
        <w:rPr>
          <w:rFonts w:ascii="Times New Roman" w:hAnsi="Times New Roman" w:cs="Times New Roman"/>
          <w:sz w:val="23"/>
          <w:szCs w:val="23"/>
          <w:shd w:val="clear" w:color="auto" w:fill="FFFFFF"/>
          <w:lang w:val="uk-UA"/>
        </w:rPr>
        <w:t>6</w:t>
      </w:r>
    </w:p>
    <w:p w14:paraId="791C5C51" w14:textId="77777777" w:rsidR="00591BDF" w:rsidRPr="00591BDF" w:rsidRDefault="00591BDF" w:rsidP="00360B24">
      <w:pPr>
        <w:spacing w:before="120"/>
        <w:ind w:left="5812"/>
        <w:rPr>
          <w:lang w:val="uk-UA"/>
        </w:rPr>
      </w:pPr>
      <w:r w:rsidRPr="00591BDF">
        <w:rPr>
          <w:rFonts w:ascii="Times New Roman" w:hAnsi="Times New Roman"/>
          <w:b/>
          <w:lang w:val="uk-UA"/>
        </w:rPr>
        <w:t>Споживачам</w:t>
      </w:r>
    </w:p>
    <w:p w14:paraId="500E8B6E" w14:textId="77777777" w:rsidR="00591BDF" w:rsidRPr="00591BDF" w:rsidRDefault="00591BDF" w:rsidP="00360B24">
      <w:pPr>
        <w:ind w:left="5812"/>
        <w:rPr>
          <w:lang w:val="uk-UA"/>
        </w:rPr>
      </w:pPr>
      <w:r w:rsidRPr="00591BDF">
        <w:rPr>
          <w:rFonts w:ascii="Times New Roman" w:hAnsi="Times New Roman"/>
          <w:b/>
          <w:lang w:val="uk-UA"/>
        </w:rPr>
        <w:t>ТОВ «ЄВРО ТРЕЙД ЕНЕРДЖІ»</w:t>
      </w:r>
    </w:p>
    <w:p w14:paraId="5907EC7A" w14:textId="77777777" w:rsidR="00591BDF" w:rsidRPr="00591BDF" w:rsidRDefault="00591BDF" w:rsidP="00591BDF">
      <w:pPr>
        <w:jc w:val="both"/>
        <w:rPr>
          <w:bCs/>
          <w:i/>
          <w:iCs/>
          <w:lang w:val="uk-UA"/>
        </w:rPr>
      </w:pPr>
    </w:p>
    <w:p w14:paraId="2007E548" w14:textId="77777777" w:rsidR="00591BDF" w:rsidRPr="00591BDF" w:rsidRDefault="00591BDF" w:rsidP="00591BDF">
      <w:pPr>
        <w:jc w:val="both"/>
        <w:rPr>
          <w:bCs/>
          <w:i/>
          <w:iCs/>
          <w:lang w:val="uk-UA"/>
        </w:rPr>
      </w:pPr>
    </w:p>
    <w:p w14:paraId="69F3B047" w14:textId="26509320" w:rsidR="00591BDF" w:rsidRPr="00591BDF" w:rsidRDefault="00591BDF" w:rsidP="00591BDF">
      <w:pPr>
        <w:rPr>
          <w:lang w:val="uk-UA"/>
        </w:rPr>
      </w:pPr>
      <w:r w:rsidRPr="00591BDF">
        <w:rPr>
          <w:rFonts w:ascii="Times New Roman" w:hAnsi="Times New Roman"/>
          <w:i/>
          <w:lang w:val="uk-UA"/>
        </w:rPr>
        <w:t>Щодо юридичної сили електронних документів</w:t>
      </w:r>
    </w:p>
    <w:p w14:paraId="44BE8BAE" w14:textId="77777777" w:rsidR="00591BDF" w:rsidRPr="00591BDF" w:rsidRDefault="00591BDF" w:rsidP="00591BDF">
      <w:pPr>
        <w:jc w:val="both"/>
        <w:rPr>
          <w:lang w:val="uk-UA"/>
        </w:rPr>
      </w:pPr>
    </w:p>
    <w:p w14:paraId="5D015DAA" w14:textId="1297E1A6" w:rsidR="00591BDF" w:rsidRPr="00B84381" w:rsidRDefault="00591BDF" w:rsidP="00591BDF">
      <w:pPr>
        <w:ind w:firstLine="709"/>
        <w:jc w:val="both"/>
        <w:rPr>
          <w:lang w:val="uk-UA"/>
        </w:rPr>
      </w:pPr>
      <w:r w:rsidRPr="00B84381">
        <w:rPr>
          <w:rFonts w:ascii="Times New Roman" w:hAnsi="Times New Roman"/>
          <w:lang w:val="uk-UA"/>
        </w:rPr>
        <w:t>Між ТОВ «Євро Трейд Енерджі»</w:t>
      </w:r>
      <w:r w:rsidR="00B84381">
        <w:rPr>
          <w:rFonts w:ascii="Times New Roman" w:hAnsi="Times New Roman"/>
          <w:lang w:val="uk-UA"/>
        </w:rPr>
        <w:t xml:space="preserve"> </w:t>
      </w:r>
      <w:r w:rsidRPr="00B84381">
        <w:rPr>
          <w:rFonts w:ascii="Times New Roman" w:hAnsi="Times New Roman"/>
          <w:lang w:val="uk-UA"/>
        </w:rPr>
        <w:t xml:space="preserve">та Споживачем укладено договір про постачання електричної енергії споживачу, виконання якого передбачає регулярне створення, направлення, одержання, опрацювання та зберігання документів і інформації, зокрема рахунків, актів купівлі-продажу електричної енергії, повідомлень, листів, </w:t>
      </w:r>
      <w:proofErr w:type="spellStart"/>
      <w:r w:rsidRPr="00B84381">
        <w:rPr>
          <w:rFonts w:ascii="Times New Roman" w:hAnsi="Times New Roman"/>
          <w:lang w:val="uk-UA"/>
        </w:rPr>
        <w:t>проєктів</w:t>
      </w:r>
      <w:proofErr w:type="spellEnd"/>
      <w:r w:rsidRPr="00B84381">
        <w:rPr>
          <w:rFonts w:ascii="Times New Roman" w:hAnsi="Times New Roman"/>
          <w:lang w:val="uk-UA"/>
        </w:rPr>
        <w:t xml:space="preserve"> документів, інформації про ціну електричної енергії, обсяги споживання, стан розрахунків та інших матеріалів, необхідних для належного виконання сторонами своїх договірних зобов’язань.</w:t>
      </w:r>
    </w:p>
    <w:p w14:paraId="1873193A" w14:textId="261F4D66" w:rsidR="00591BDF" w:rsidRPr="00B84381" w:rsidRDefault="00591BDF" w:rsidP="00591BDF">
      <w:pPr>
        <w:ind w:firstLine="709"/>
        <w:jc w:val="both"/>
        <w:rPr>
          <w:lang w:val="uk-UA"/>
        </w:rPr>
      </w:pPr>
      <w:r w:rsidRPr="00B84381">
        <w:rPr>
          <w:rFonts w:ascii="Times New Roman" w:hAnsi="Times New Roman"/>
          <w:lang w:val="uk-UA"/>
        </w:rPr>
        <w:t xml:space="preserve">ТОВ «Євро Трейд Енерджі» </w:t>
      </w:r>
      <w:r w:rsidR="00B84381" w:rsidRPr="00B84381">
        <w:rPr>
          <w:rFonts w:ascii="Times New Roman" w:hAnsi="Times New Roman"/>
          <w:lang w:val="uk-UA"/>
        </w:rPr>
        <w:t xml:space="preserve">(далі – Постачальник) </w:t>
      </w:r>
      <w:r w:rsidRPr="00B84381">
        <w:rPr>
          <w:rFonts w:ascii="Times New Roman" w:hAnsi="Times New Roman"/>
          <w:lang w:val="uk-UA"/>
        </w:rPr>
        <w:t xml:space="preserve">повідомляє, що документи та інформація, які створюються, формуються або направляються Постачальником в електронній формі через сервіс «Особистий кабінет споживача», доступ до якого здійснюється через офіційний </w:t>
      </w:r>
      <w:proofErr w:type="spellStart"/>
      <w:r w:rsidRPr="00B84381">
        <w:rPr>
          <w:rFonts w:ascii="Times New Roman" w:hAnsi="Times New Roman"/>
          <w:lang w:val="uk-UA"/>
        </w:rPr>
        <w:t>вебсайт</w:t>
      </w:r>
      <w:proofErr w:type="spellEnd"/>
      <w:r w:rsidRPr="00B84381">
        <w:rPr>
          <w:rFonts w:ascii="Times New Roman" w:hAnsi="Times New Roman"/>
          <w:lang w:val="uk-UA"/>
        </w:rPr>
        <w:t xml:space="preserve"> Постачальника за посиланням https://my.evroenergo.com/, є належною формою електронної взаємодії між Постачальником і Споживачем. </w:t>
      </w:r>
      <w:r w:rsidRPr="00B84381">
        <w:rPr>
          <w:rFonts w:ascii="Times New Roman" w:hAnsi="Times New Roman"/>
          <w:b/>
          <w:lang w:val="uk-UA"/>
        </w:rPr>
        <w:t>Електронна форма документа не робить такий документ довідковим, технічним або юридично другорядним порівняно з паперовим документом.</w:t>
      </w:r>
    </w:p>
    <w:p w14:paraId="129B9114" w14:textId="77777777" w:rsidR="00591BDF" w:rsidRPr="00B84381" w:rsidRDefault="00591BDF" w:rsidP="00591BDF">
      <w:pPr>
        <w:ind w:firstLine="709"/>
        <w:jc w:val="both"/>
        <w:rPr>
          <w:lang w:val="uk-UA"/>
        </w:rPr>
      </w:pPr>
      <w:r w:rsidRPr="00B84381">
        <w:rPr>
          <w:rFonts w:ascii="Times New Roman" w:hAnsi="Times New Roman"/>
          <w:lang w:val="uk-UA"/>
        </w:rPr>
        <w:t>Відповідно до статті 5 Закону України «Про електронні документи та електронний документообіг» від 22.05.2003 № 851-IV (далі – Закон № 851-IV) електронним документом є документ, інформація в якому зафіксована у вигляді електронних даних, включаючи обов’язкові реквізити документа. Цією ж статтею передбачено, що електронний документ може бути створений, переданий, збережений і перетворений електронними засобами у візуальну форму, а візуальною формою подання електронного документа є відображення даних, які він містить, електронними засобами або на папері у формі, придатній для приймання його змісту людиною.</w:t>
      </w:r>
    </w:p>
    <w:p w14:paraId="751958EC" w14:textId="77777777" w:rsidR="00591BDF" w:rsidRPr="00FC2E02" w:rsidRDefault="00591BDF" w:rsidP="00591BDF">
      <w:pPr>
        <w:ind w:firstLine="709"/>
        <w:jc w:val="both"/>
        <w:rPr>
          <w:lang w:val="uk-UA"/>
        </w:rPr>
      </w:pPr>
      <w:r w:rsidRPr="00FC2E02">
        <w:rPr>
          <w:rFonts w:ascii="Times New Roman" w:hAnsi="Times New Roman"/>
          <w:lang w:val="uk-UA"/>
        </w:rPr>
        <w:t xml:space="preserve">Отже, електронний документ не є «копією» паперового документа лише через те, що він існує в електронній формі. Якщо документ первинно створений в електронній формі, </w:t>
      </w:r>
      <w:r w:rsidRPr="00FC2E02">
        <w:rPr>
          <w:rFonts w:ascii="Times New Roman" w:hAnsi="Times New Roman"/>
          <w:b/>
          <w:lang w:val="uk-UA"/>
        </w:rPr>
        <w:t>саме електронний примірник такого документа з належними реквізитами є його правовою формою існування</w:t>
      </w:r>
      <w:r w:rsidRPr="00FC2E02">
        <w:rPr>
          <w:rFonts w:ascii="Times New Roman" w:hAnsi="Times New Roman"/>
          <w:lang w:val="uk-UA"/>
        </w:rPr>
        <w:t>. Роздрукування електронного документа на папері є лише візуальним поданням електронного документа на папері, а не умовою виникнення його юридичної сили.</w:t>
      </w:r>
    </w:p>
    <w:p w14:paraId="68753976" w14:textId="77777777" w:rsidR="00591BDF" w:rsidRPr="00FC2E02" w:rsidRDefault="00591BDF" w:rsidP="00591BDF">
      <w:pPr>
        <w:ind w:firstLine="709"/>
        <w:jc w:val="both"/>
        <w:rPr>
          <w:lang w:val="uk-UA"/>
        </w:rPr>
      </w:pPr>
      <w:r w:rsidRPr="00FC2E02">
        <w:rPr>
          <w:rFonts w:ascii="Times New Roman" w:hAnsi="Times New Roman"/>
          <w:lang w:val="uk-UA"/>
        </w:rPr>
        <w:t>Згідно зі статтею 6 Закону № 851-IV для ідентифікації автора електронного документа може використовуватися електронний підпис, для підтвердження достовірності походження та цілісності електронного документа може використовуватися електронна печатка, а накладанням електронного підпису та/або електронної печатки завершується створення електронного документа. При цьому суб’єкти електронного документообігу використовують електронні підписи та електронні печатки у випадках, встановлених законодавством, або за домовленістю між відповідними суб’єктами.</w:t>
      </w:r>
    </w:p>
    <w:p w14:paraId="742A5B13" w14:textId="77777777" w:rsidR="00591BDF" w:rsidRPr="00081127" w:rsidRDefault="00591BDF" w:rsidP="00591BDF">
      <w:pPr>
        <w:ind w:firstLine="709"/>
        <w:jc w:val="both"/>
        <w:rPr>
          <w:lang w:val="uk-UA"/>
        </w:rPr>
      </w:pPr>
      <w:r w:rsidRPr="00081127">
        <w:rPr>
          <w:rFonts w:ascii="Times New Roman" w:hAnsi="Times New Roman"/>
          <w:lang w:val="uk-UA"/>
        </w:rPr>
        <w:lastRenderedPageBreak/>
        <w:t xml:space="preserve">Відповідно до статті 7 Закону № 851-IV оригіналом електронного документа вважається електронний примірник документа з обов’язковими реквізитами, у тому числі з електронним підписом автора або підписом, прирівняним до власноручного підпису відповідно до Закону України «Про електронну ідентифікацію та електронні довірчі послуги». У разі надсилання електронного документа кільком адресатам або його зберігання на кількох електронних носіях інформації кожний з електронних примірників вважається оригіналом електронного документа. Якщо автором створюються ідентичні за документарною інформацією та реквізитами електронний документ та документ на папері, </w:t>
      </w:r>
      <w:r w:rsidRPr="00081127">
        <w:rPr>
          <w:rFonts w:ascii="Times New Roman" w:hAnsi="Times New Roman"/>
          <w:b/>
          <w:lang w:val="uk-UA"/>
        </w:rPr>
        <w:t>кожен із таких документів є оригіналом і має однакову юридичну силу</w:t>
      </w:r>
      <w:r w:rsidRPr="00081127">
        <w:rPr>
          <w:rFonts w:ascii="Times New Roman" w:hAnsi="Times New Roman"/>
          <w:lang w:val="uk-UA"/>
        </w:rPr>
        <w:t>.</w:t>
      </w:r>
    </w:p>
    <w:p w14:paraId="17F4E7BC" w14:textId="5E2CE2B8" w:rsidR="00591BDF" w:rsidRPr="00081127" w:rsidRDefault="00591BDF" w:rsidP="00591BDF">
      <w:pPr>
        <w:ind w:firstLine="709"/>
        <w:jc w:val="both"/>
        <w:rPr>
          <w:lang w:val="uk-UA"/>
        </w:rPr>
      </w:pPr>
      <w:r w:rsidRPr="00081127">
        <w:rPr>
          <w:rFonts w:ascii="Times New Roman" w:hAnsi="Times New Roman"/>
          <w:lang w:val="uk-UA"/>
        </w:rPr>
        <w:t xml:space="preserve">Стаття 8 Закону № 851-IV прямо встановлює, що </w:t>
      </w:r>
      <w:r w:rsidRPr="00081127">
        <w:rPr>
          <w:rFonts w:ascii="Times New Roman" w:hAnsi="Times New Roman"/>
          <w:b/>
          <w:lang w:val="uk-UA"/>
        </w:rPr>
        <w:t>юридична сила електронного документа не може бути заперечена виключно через те, що він має електронну форму</w:t>
      </w:r>
      <w:r w:rsidRPr="00081127">
        <w:rPr>
          <w:rFonts w:ascii="Times New Roman" w:hAnsi="Times New Roman"/>
          <w:lang w:val="uk-UA"/>
        </w:rPr>
        <w:t xml:space="preserve">, а допустимість електронного документа як доказу не може заперечуватися виключно на підставі того, що він має електронну форму. Відповідно, відмова від прийняття, опрацювання або врахування документа лише з мотивів його направлення в електронній формі через Особистий кабінет </w:t>
      </w:r>
      <w:r w:rsidR="00081127">
        <w:rPr>
          <w:rFonts w:ascii="Times New Roman" w:hAnsi="Times New Roman"/>
          <w:lang w:val="uk-UA"/>
        </w:rPr>
        <w:t>С</w:t>
      </w:r>
      <w:r w:rsidRPr="00081127">
        <w:rPr>
          <w:rFonts w:ascii="Times New Roman" w:hAnsi="Times New Roman"/>
          <w:lang w:val="uk-UA"/>
        </w:rPr>
        <w:t>поживача не відповідає правовому режиму електронних документів, визначеному законодавством України.</w:t>
      </w:r>
    </w:p>
    <w:p w14:paraId="296AC647" w14:textId="77777777" w:rsidR="00591BDF" w:rsidRPr="005B31F4" w:rsidRDefault="00591BDF" w:rsidP="00591BDF">
      <w:pPr>
        <w:ind w:firstLine="709"/>
        <w:jc w:val="both"/>
        <w:rPr>
          <w:lang w:val="uk-UA"/>
        </w:rPr>
      </w:pPr>
      <w:r w:rsidRPr="005B31F4">
        <w:rPr>
          <w:rFonts w:ascii="Times New Roman" w:hAnsi="Times New Roman"/>
          <w:lang w:val="uk-UA"/>
        </w:rPr>
        <w:t>Статтею 9 Закону № 851-IV визначено, що електронний документообіг є сукупністю процесів створення, оброблення, відправлення, передавання, одержання, зберігання, використання та знищення електронних документів, які виконуються із застосуванням перевірки цілісності та, у разі необхідності, з підтвердженням факту одержання таких документів. Таким чином, створення та обіг документів у електронному середовищі є не винятком із загального правила документообігу, а прямо передбаченим законом способом роботи з документами.</w:t>
      </w:r>
    </w:p>
    <w:p w14:paraId="3BA375E4" w14:textId="77777777" w:rsidR="005B31F4" w:rsidRPr="005B31F4" w:rsidRDefault="00591BDF" w:rsidP="00591BDF">
      <w:pPr>
        <w:ind w:firstLine="709"/>
        <w:jc w:val="both"/>
        <w:rPr>
          <w:rFonts w:ascii="Times New Roman" w:hAnsi="Times New Roman"/>
          <w:lang w:val="uk-UA"/>
        </w:rPr>
      </w:pPr>
      <w:r w:rsidRPr="005B31F4">
        <w:rPr>
          <w:rFonts w:ascii="Times New Roman" w:hAnsi="Times New Roman"/>
          <w:lang w:val="uk-UA"/>
        </w:rPr>
        <w:t xml:space="preserve">Статтею 10 Закону № 851-IV передбачено, що відправлення та передавання електронних документів здійснюються автором або посередником в електронній формі за допомогою засобів інформаційних, електронних комунікаційних, інформаційно-комунікаційних систем або шляхом відправлення електронних носіїв, на яких записано цей документ. </w:t>
      </w:r>
    </w:p>
    <w:p w14:paraId="0045675E" w14:textId="1CF344CF" w:rsidR="00591BDF" w:rsidRPr="005B31F4" w:rsidRDefault="00591BDF" w:rsidP="00591BDF">
      <w:pPr>
        <w:ind w:firstLine="709"/>
        <w:jc w:val="both"/>
        <w:rPr>
          <w:lang w:val="uk-UA"/>
        </w:rPr>
      </w:pPr>
      <w:r w:rsidRPr="005B31F4">
        <w:rPr>
          <w:rFonts w:ascii="Times New Roman" w:hAnsi="Times New Roman"/>
          <w:lang w:val="uk-UA"/>
        </w:rPr>
        <w:t>Стаття 11 Закону № 851-IV визначає порядок одержання електронних документів та передбачає, що підтвердження факту одержання може здійснюватися автоматизованим чи іншим способом в електронній формі або у формі документа на папері, якщо інше не встановлено законодавством або попередньою домовленістю між суб’єктами електронного документообігу.</w:t>
      </w:r>
    </w:p>
    <w:p w14:paraId="019B1EE6" w14:textId="0D3B46BA" w:rsidR="00591BDF" w:rsidRPr="00AA6257" w:rsidRDefault="00591BDF" w:rsidP="00591BDF">
      <w:pPr>
        <w:ind w:firstLine="709"/>
        <w:jc w:val="both"/>
        <w:rPr>
          <w:lang w:val="uk-UA"/>
        </w:rPr>
      </w:pPr>
      <w:r w:rsidRPr="00AA6257">
        <w:rPr>
          <w:rFonts w:ascii="Times New Roman" w:hAnsi="Times New Roman"/>
          <w:lang w:val="uk-UA"/>
        </w:rPr>
        <w:t xml:space="preserve">З огляду на зазначене, Особистий кабінет споживача є інформаційно-комунікаційною системою, через яку може здійснюватися створення, направлення, передавання, одержання та зберігання електронних документів і пов’язаної з виконанням договору інформації. Технічна фіксація факту розміщення документа, </w:t>
      </w:r>
      <w:r w:rsidR="00AA6257" w:rsidRPr="00AA6257">
        <w:rPr>
          <w:rFonts w:ascii="Times New Roman" w:hAnsi="Times New Roman"/>
          <w:lang w:val="uk-UA"/>
        </w:rPr>
        <w:t>дати</w:t>
      </w:r>
      <w:r w:rsidRPr="00AA6257">
        <w:rPr>
          <w:rFonts w:ascii="Times New Roman" w:hAnsi="Times New Roman"/>
          <w:lang w:val="uk-UA"/>
        </w:rPr>
        <w:t xml:space="preserve"> його направлення, доступу до документа, а також інші електронні дані системи можуть використовуватися для підтвердження відповідних юридично значущих обставин у межах електронного документообігу.</w:t>
      </w:r>
    </w:p>
    <w:p w14:paraId="36FD154E" w14:textId="77777777" w:rsidR="00591BDF" w:rsidRPr="00AA6257" w:rsidRDefault="00591BDF" w:rsidP="00591BDF">
      <w:pPr>
        <w:ind w:firstLine="709"/>
        <w:jc w:val="both"/>
        <w:rPr>
          <w:lang w:val="uk-UA"/>
        </w:rPr>
      </w:pPr>
      <w:r w:rsidRPr="00AA6257">
        <w:rPr>
          <w:rFonts w:ascii="Times New Roman" w:hAnsi="Times New Roman"/>
          <w:lang w:val="uk-UA"/>
        </w:rPr>
        <w:t>Відповідно до статті 12 Закону № 851-IV перевірка цілісності електронного документа проводиться шляхом підтвердження удосконаленого або кваліфікованого електронного підпису чи печатки, а в разі накладання на електронний документ електронного підпису чи печатки іншого виду – із застосуванням інших засобів і методів захисту інформації з дотриманням вимог законодавства у сфері захисту інформації. Отже, електронний документ має передбачений законом механізм перевірки його цілісності, походження та автентичності.</w:t>
      </w:r>
    </w:p>
    <w:p w14:paraId="26271895" w14:textId="77777777" w:rsidR="00591BDF" w:rsidRPr="006D21B4" w:rsidRDefault="00591BDF" w:rsidP="00591BDF">
      <w:pPr>
        <w:ind w:firstLine="709"/>
        <w:jc w:val="both"/>
        <w:rPr>
          <w:lang w:val="uk-UA"/>
        </w:rPr>
      </w:pPr>
      <w:r w:rsidRPr="006D21B4">
        <w:rPr>
          <w:rFonts w:ascii="Times New Roman" w:hAnsi="Times New Roman"/>
          <w:lang w:val="uk-UA"/>
        </w:rPr>
        <w:t>Статтею 13 Закону № 851-IV встановлено вимоги до зберігання електронних документів, зокрема забезпечення доступності інформації для подальшого використання, можливості відновлення електронного документа у форматі, в якому він був створений, відправлений або одержаний, а також збереження інформації, яка дає змогу встановити походження та призначення електронного документа, дату і час його відправлення чи одержання. Саме ці функції забезпечуються електронними системами документообігу та особистими кабінетами як контрольованими каналами електронної взаємодії.</w:t>
      </w:r>
    </w:p>
    <w:p w14:paraId="44E6D09D" w14:textId="77777777" w:rsidR="00591BDF" w:rsidRPr="00AF1689" w:rsidRDefault="00591BDF" w:rsidP="00591BDF">
      <w:pPr>
        <w:ind w:firstLine="709"/>
        <w:jc w:val="both"/>
        <w:rPr>
          <w:lang w:val="uk-UA"/>
        </w:rPr>
      </w:pPr>
      <w:r w:rsidRPr="00AF1689">
        <w:rPr>
          <w:rFonts w:ascii="Times New Roman" w:hAnsi="Times New Roman"/>
          <w:lang w:val="uk-UA"/>
        </w:rPr>
        <w:lastRenderedPageBreak/>
        <w:t xml:space="preserve">Стаття 14 Закону № 851-IV додатково передбачає, що електронний документообіг здійснюється відповідно до законодавства України або на підставі договорів, що визначають взаємовідносини суб’єктів електронного документообігу. Тому навіть у випадку, коли договором постачання електричної енергії та комерційною пропозицією не деталізовано окремий порядок направлення, погодження чи підписання документів в електронній формі, </w:t>
      </w:r>
      <w:r w:rsidRPr="00AF1689">
        <w:rPr>
          <w:rFonts w:ascii="Times New Roman" w:hAnsi="Times New Roman"/>
          <w:b/>
          <w:lang w:val="uk-UA"/>
        </w:rPr>
        <w:t>це не скасовує можливості та правомірності використання електронних документів</w:t>
      </w:r>
      <w:r w:rsidRPr="00AF1689">
        <w:rPr>
          <w:rFonts w:ascii="Times New Roman" w:hAnsi="Times New Roman"/>
          <w:lang w:val="uk-UA"/>
        </w:rPr>
        <w:t>, якщо така взаємодія здійснюється відповідно до законодавства України.</w:t>
      </w:r>
    </w:p>
    <w:p w14:paraId="65DDF19F" w14:textId="77777777" w:rsidR="00591BDF" w:rsidRPr="00AF1689" w:rsidRDefault="00591BDF" w:rsidP="00591BDF">
      <w:pPr>
        <w:ind w:firstLine="709"/>
        <w:jc w:val="both"/>
        <w:rPr>
          <w:lang w:val="uk-UA"/>
        </w:rPr>
      </w:pPr>
      <w:r w:rsidRPr="00AF1689">
        <w:rPr>
          <w:rFonts w:ascii="Times New Roman" w:hAnsi="Times New Roman"/>
          <w:lang w:val="uk-UA"/>
        </w:rPr>
        <w:t>Частиною першою статті 207 Цивільного кодексу України передбачено, що правочин вважається таким, що вчинений у письмовій формі, якщо його зміст зафіксований в одному або кількох документах, у тому числі електронних, у листах, телеграмах, якими обмінялися сторони, або надсилався ними до інформаційно-комунікаційної системи, що використовується сторонами. Також правочин вважається таким, що вчинений у письмовій формі, якщо воля сторін виражена за допомогою електронного або іншого технічного засобу зв’язку. Зазначена норма підтверджує, що електронна форма фіксації волевиявлення та документації є складовою письмової форми правовідносин.</w:t>
      </w:r>
    </w:p>
    <w:p w14:paraId="0E8B51C2" w14:textId="77777777" w:rsidR="00591BDF" w:rsidRPr="00AF1689" w:rsidRDefault="00591BDF" w:rsidP="00591BDF">
      <w:pPr>
        <w:ind w:firstLine="709"/>
        <w:jc w:val="both"/>
        <w:rPr>
          <w:lang w:val="uk-UA"/>
        </w:rPr>
      </w:pPr>
      <w:r w:rsidRPr="00AF1689">
        <w:rPr>
          <w:rFonts w:ascii="Times New Roman" w:hAnsi="Times New Roman"/>
          <w:lang w:val="uk-UA"/>
        </w:rPr>
        <w:t xml:space="preserve">Відповідно до частин п’ятої та шостої статті 18 Закону України «Про електронну ідентифікацію та електронні довірчі послуги» електронний підпис чи печатка не можуть бути визнані недійсними та не розглядатися як доказ у судових справах виключно на тій підставі, що вони мають електронний вигляд або не відповідають вимогам до кваліфікованого електронного підпису чи печатки, а </w:t>
      </w:r>
      <w:r w:rsidRPr="00AF1689">
        <w:rPr>
          <w:rFonts w:ascii="Times New Roman" w:hAnsi="Times New Roman"/>
          <w:b/>
          <w:lang w:val="uk-UA"/>
        </w:rPr>
        <w:t>кваліфікований електронний підпис має таку саму юридичну силу, як і власноручний підпис</w:t>
      </w:r>
      <w:r w:rsidRPr="00AF1689">
        <w:rPr>
          <w:rFonts w:ascii="Times New Roman" w:hAnsi="Times New Roman"/>
          <w:lang w:val="uk-UA"/>
        </w:rPr>
        <w:t>, та має презумпцію його відповідності власноручному підпису.</w:t>
      </w:r>
    </w:p>
    <w:p w14:paraId="11CC2FA9" w14:textId="77777777" w:rsidR="00591BDF" w:rsidRPr="00290558" w:rsidRDefault="00591BDF" w:rsidP="00591BDF">
      <w:pPr>
        <w:ind w:firstLine="709"/>
        <w:jc w:val="both"/>
        <w:rPr>
          <w:lang w:val="uk-UA"/>
        </w:rPr>
      </w:pPr>
      <w:r w:rsidRPr="00290558">
        <w:rPr>
          <w:rFonts w:ascii="Times New Roman" w:hAnsi="Times New Roman"/>
          <w:lang w:val="uk-UA"/>
        </w:rPr>
        <w:t xml:space="preserve">Спеціальне законодавство у сфері ринку електричної енергії також прямо передбачає використання електронних документів та особистих кабінетів. Відповідно до частини шостої статті 56 Закону України «Про ринок електричної енергії» постачання електричної енергії споживачам здійснюється з дотриманням Правил роздрібного ринку електричної енергії, затверджених постановою НКРЕКП від 14.03.2018 № 312 (далі – ПРРЕЕ). Пунктом 1.1.1 ПРРЕЕ встановлено, що ці Правила регулюють взаємовідносини, які виникають під час купівлі-продажу електричної енергії між </w:t>
      </w:r>
      <w:proofErr w:type="spellStart"/>
      <w:r w:rsidRPr="00290558">
        <w:rPr>
          <w:rFonts w:ascii="Times New Roman" w:hAnsi="Times New Roman"/>
          <w:lang w:val="uk-UA"/>
        </w:rPr>
        <w:t>електропостачальником</w:t>
      </w:r>
      <w:proofErr w:type="spellEnd"/>
      <w:r w:rsidRPr="00290558">
        <w:rPr>
          <w:rFonts w:ascii="Times New Roman" w:hAnsi="Times New Roman"/>
          <w:lang w:val="uk-UA"/>
        </w:rPr>
        <w:t xml:space="preserve"> та споживачем, і є обов’язковими для виконання всіма учасниками роздрібного ринку.</w:t>
      </w:r>
    </w:p>
    <w:p w14:paraId="614D1200" w14:textId="77777777" w:rsidR="00591BDF" w:rsidRPr="00290558" w:rsidRDefault="00591BDF" w:rsidP="00591BDF">
      <w:pPr>
        <w:ind w:firstLine="709"/>
        <w:jc w:val="both"/>
        <w:rPr>
          <w:lang w:val="uk-UA"/>
        </w:rPr>
      </w:pPr>
      <w:r w:rsidRPr="00290558">
        <w:rPr>
          <w:rFonts w:ascii="Times New Roman" w:hAnsi="Times New Roman"/>
          <w:lang w:val="uk-UA"/>
        </w:rPr>
        <w:t>Згідно з пунктом 1.2.15 ПРРЕЕ договори, передбачені цими Правилами, укладаються у письмовій формі в паперовому або електронному вигляді, а договір може бути укладений, змінений та розірваний за допомогою інформаційно-комунікаційних систем та/або засобів електронної комунікації, зокрема через особистий кабінет у вигляді електронного документа. Цим же пунктом передбачено, що створення, відправлення, передавання, одержання, зберігання, оброблення, використання та знищення електронних документів під час укладання, виконання, зміни та розірвання договорів між споживачами та іншими учасниками роздрібного ринку електричної енергії здійснюється з урахуванням Закону № 851-IV.</w:t>
      </w:r>
    </w:p>
    <w:p w14:paraId="64B87F43" w14:textId="77777777" w:rsidR="00591BDF" w:rsidRPr="00F06766" w:rsidRDefault="00591BDF" w:rsidP="00591BDF">
      <w:pPr>
        <w:ind w:firstLine="709"/>
        <w:jc w:val="both"/>
        <w:rPr>
          <w:lang w:val="uk-UA"/>
        </w:rPr>
      </w:pPr>
      <w:r w:rsidRPr="00F06766">
        <w:rPr>
          <w:rFonts w:ascii="Times New Roman" w:hAnsi="Times New Roman"/>
          <w:lang w:val="uk-UA"/>
        </w:rPr>
        <w:t xml:space="preserve">Пунктом 3.1.7 ПРРЕЕ встановлено обов’язок </w:t>
      </w:r>
      <w:proofErr w:type="spellStart"/>
      <w:r w:rsidRPr="00F06766">
        <w:rPr>
          <w:rFonts w:ascii="Times New Roman" w:hAnsi="Times New Roman"/>
          <w:lang w:val="uk-UA"/>
        </w:rPr>
        <w:t>електропостачальника</w:t>
      </w:r>
      <w:proofErr w:type="spellEnd"/>
      <w:r w:rsidRPr="00F06766">
        <w:rPr>
          <w:rFonts w:ascii="Times New Roman" w:hAnsi="Times New Roman"/>
          <w:lang w:val="uk-UA"/>
        </w:rPr>
        <w:t xml:space="preserve"> забезпечити споживачу дистанційний доступ до договору споживача про постачання електричної енергії, укладеного з використанням інформаційно-комунікаційних систем та/або засобів електронної комунікації, додатків до нього, а також до електронних документів, створених у межах виконання договору, та інформації, пов’язаної з виконанням договору, у тому числі через особистий кабінет споживача на своєму офіційному </w:t>
      </w:r>
      <w:proofErr w:type="spellStart"/>
      <w:r w:rsidRPr="00F06766">
        <w:rPr>
          <w:rFonts w:ascii="Times New Roman" w:hAnsi="Times New Roman"/>
          <w:lang w:val="uk-UA"/>
        </w:rPr>
        <w:t>вебсайті</w:t>
      </w:r>
      <w:proofErr w:type="spellEnd"/>
      <w:r w:rsidRPr="00F06766">
        <w:rPr>
          <w:rFonts w:ascii="Times New Roman" w:hAnsi="Times New Roman"/>
          <w:lang w:val="uk-UA"/>
        </w:rPr>
        <w:t xml:space="preserve">. Отже, </w:t>
      </w:r>
      <w:r w:rsidRPr="00F06766">
        <w:rPr>
          <w:rFonts w:ascii="Times New Roman" w:hAnsi="Times New Roman"/>
          <w:b/>
          <w:lang w:val="uk-UA"/>
        </w:rPr>
        <w:t>надання електронних документів через Особистий кабінет споживача прямо відповідає спеціальним правилам роздрібного ринку електричної енергії</w:t>
      </w:r>
      <w:r w:rsidRPr="00F06766">
        <w:rPr>
          <w:rFonts w:ascii="Times New Roman" w:hAnsi="Times New Roman"/>
          <w:lang w:val="uk-UA"/>
        </w:rPr>
        <w:t>.</w:t>
      </w:r>
    </w:p>
    <w:p w14:paraId="65650FAA" w14:textId="77777777" w:rsidR="00591BDF" w:rsidRPr="00F06766" w:rsidRDefault="00591BDF" w:rsidP="00591BDF">
      <w:pPr>
        <w:ind w:firstLine="709"/>
        <w:jc w:val="both"/>
        <w:rPr>
          <w:lang w:val="uk-UA"/>
        </w:rPr>
      </w:pPr>
      <w:r w:rsidRPr="00F06766">
        <w:rPr>
          <w:rFonts w:ascii="Times New Roman" w:hAnsi="Times New Roman"/>
          <w:lang w:val="uk-UA"/>
        </w:rPr>
        <w:t xml:space="preserve">Для Споживачів, які є державними органами, органами місцевого самоврядування, бюджетними установами, державними або комунальними підприємствами, установами чи організаціями, додатково слід враховувати постанову Кабінету Міністрів України від 17.01.2018 № 55 «Деякі питання документування управлінської діяльності», якою врегульовано документування управлінської інформації в електронній формі та організацію роботи з електронними документами в діловодстві, а також наказ Міністерства юстиції </w:t>
      </w:r>
      <w:r w:rsidRPr="00F06766">
        <w:rPr>
          <w:rFonts w:ascii="Times New Roman" w:hAnsi="Times New Roman"/>
          <w:lang w:val="uk-UA"/>
        </w:rPr>
        <w:lastRenderedPageBreak/>
        <w:t>України від 11.11.2014 № 1886/5, яким затверджено Порядок роботи з електронними документами у діловодстві та їх підготовки до передавання на архівне зберігання. Зазначені акти підтверджують загальний державний курс на електронний документообіг та використання електронних документів у діяльності установ, підприємств і організацій.</w:t>
      </w:r>
    </w:p>
    <w:p w14:paraId="7116D102" w14:textId="77777777" w:rsidR="00591BDF" w:rsidRPr="00F06766" w:rsidRDefault="00591BDF" w:rsidP="00591BDF">
      <w:pPr>
        <w:ind w:firstLine="709"/>
        <w:jc w:val="both"/>
        <w:rPr>
          <w:lang w:val="uk-UA"/>
        </w:rPr>
      </w:pPr>
      <w:r w:rsidRPr="00F06766">
        <w:rPr>
          <w:rFonts w:ascii="Times New Roman" w:hAnsi="Times New Roman"/>
          <w:lang w:val="uk-UA"/>
        </w:rPr>
        <w:t xml:space="preserve">Таким чином, рахунки, акти купівлі-продажу електричної енергії, листи, повідомлення, </w:t>
      </w:r>
      <w:proofErr w:type="spellStart"/>
      <w:r w:rsidRPr="00F06766">
        <w:rPr>
          <w:rFonts w:ascii="Times New Roman" w:hAnsi="Times New Roman"/>
          <w:lang w:val="uk-UA"/>
        </w:rPr>
        <w:t>проєкти</w:t>
      </w:r>
      <w:proofErr w:type="spellEnd"/>
      <w:r w:rsidRPr="00F06766">
        <w:rPr>
          <w:rFonts w:ascii="Times New Roman" w:hAnsi="Times New Roman"/>
          <w:lang w:val="uk-UA"/>
        </w:rPr>
        <w:t xml:space="preserve"> документів, інформація про ціну, обсяги споживання, стан розрахунків та інші документи або інформаційні матеріали, які ТОВ «Євро Трейд Енерджі» створює, формує, підписує у разі потреби та направляє Споживачу через Особистий кабінет споживача, </w:t>
      </w:r>
      <w:r w:rsidRPr="00F06766">
        <w:rPr>
          <w:rFonts w:ascii="Times New Roman" w:hAnsi="Times New Roman"/>
          <w:b/>
          <w:lang w:val="uk-UA"/>
        </w:rPr>
        <w:t>є легітимними електронними документами або електронними даними, що відповідають вимогам законодавства України</w:t>
      </w:r>
      <w:r w:rsidRPr="00F06766">
        <w:rPr>
          <w:rFonts w:ascii="Times New Roman" w:hAnsi="Times New Roman"/>
          <w:lang w:val="uk-UA"/>
        </w:rPr>
        <w:t>. Документи, для яких законодавством, договором або характером документа передбачено підписання, підлягають підписанню електронним підписом або кваліфікованим електронним підписом уповноваженої особи, а документи, які потребують підписання обома сторонами, мають опрацьовуватися сторонами в електронній формі у тому ж правовому режимі, що й паперові документи.</w:t>
      </w:r>
    </w:p>
    <w:p w14:paraId="135D3B48" w14:textId="090CCB74" w:rsidR="00591BDF" w:rsidRPr="00F06766" w:rsidRDefault="00591BDF" w:rsidP="00591BDF">
      <w:pPr>
        <w:ind w:firstLine="709"/>
        <w:jc w:val="both"/>
        <w:rPr>
          <w:lang w:val="uk-UA"/>
        </w:rPr>
      </w:pPr>
      <w:r w:rsidRPr="00F06766">
        <w:rPr>
          <w:rFonts w:ascii="Times New Roman" w:hAnsi="Times New Roman"/>
          <w:lang w:val="uk-UA"/>
        </w:rPr>
        <w:t>Надання документа через Особистий кабінет споживача не зменшує його юридичної сили, не перетворює його на інформаційне повідомлення без правових наслідків і не створює обов’язку Постачальника дублювати кожний електронний документ у паперовій формі, якщо інше прямо не встановлено законом</w:t>
      </w:r>
      <w:r w:rsidR="00F06766" w:rsidRPr="00F06766">
        <w:rPr>
          <w:rFonts w:ascii="Times New Roman" w:hAnsi="Times New Roman"/>
          <w:lang w:val="uk-UA"/>
        </w:rPr>
        <w:t xml:space="preserve"> або</w:t>
      </w:r>
      <w:r w:rsidRPr="00F06766">
        <w:rPr>
          <w:rFonts w:ascii="Times New Roman" w:hAnsi="Times New Roman"/>
          <w:lang w:val="uk-UA"/>
        </w:rPr>
        <w:t xml:space="preserve"> договором. </w:t>
      </w:r>
      <w:r w:rsidRPr="00F06766">
        <w:rPr>
          <w:rFonts w:ascii="Times New Roman" w:hAnsi="Times New Roman"/>
          <w:b/>
          <w:lang w:val="uk-UA"/>
        </w:rPr>
        <w:t>Паперова копія електронного документа може бути виготовлена для зручності роботи, внутрішнього обліку або архівування, однак така копія не є умовою чинності електронного документа.</w:t>
      </w:r>
    </w:p>
    <w:p w14:paraId="7AB7EEE0" w14:textId="4AE5E73C" w:rsidR="00591BDF" w:rsidRPr="00F06766" w:rsidRDefault="00591BDF" w:rsidP="00591BDF">
      <w:pPr>
        <w:ind w:firstLine="709"/>
        <w:jc w:val="both"/>
        <w:rPr>
          <w:lang w:val="uk-UA"/>
        </w:rPr>
      </w:pPr>
      <w:r w:rsidRPr="00F06766">
        <w:rPr>
          <w:rFonts w:ascii="Times New Roman" w:hAnsi="Times New Roman"/>
          <w:lang w:val="uk-UA"/>
        </w:rPr>
        <w:t xml:space="preserve">У зв’язку з викладеним просимо забезпечити належне прийняття, реєстрацію, опрацювання та зберігання електронних документів і інформації, що направляються </w:t>
      </w:r>
      <w:r w:rsidR="00F06766" w:rsidRPr="00F06766">
        <w:rPr>
          <w:rFonts w:ascii="Times New Roman" w:hAnsi="Times New Roman"/>
          <w:lang w:val="uk-UA"/>
        </w:rPr>
        <w:br/>
      </w:r>
      <w:r w:rsidRPr="00F06766">
        <w:rPr>
          <w:rFonts w:ascii="Times New Roman" w:hAnsi="Times New Roman"/>
          <w:lang w:val="uk-UA"/>
        </w:rPr>
        <w:t>ТОВ «Євро Трейд Енерджі» через Особистий кабінет споживача, а також довести цей порядок до відповідальних працівників Споживача, зокрема працівників бухгалтерської, юридичної, тендерної, фінансової та адміністративної служб, які залучені до виконання договору постачання електричної енергії.</w:t>
      </w:r>
    </w:p>
    <w:p w14:paraId="7D5410A4" w14:textId="77777777" w:rsidR="00591BDF" w:rsidRPr="00591BDF" w:rsidRDefault="00591BDF" w:rsidP="00591BDF">
      <w:pPr>
        <w:ind w:firstLine="709"/>
        <w:jc w:val="both"/>
        <w:rPr>
          <w:lang w:val="uk-UA"/>
        </w:rPr>
      </w:pPr>
      <w:r w:rsidRPr="00F06766">
        <w:rPr>
          <w:rFonts w:ascii="Times New Roman" w:hAnsi="Times New Roman"/>
          <w:lang w:val="uk-UA"/>
        </w:rPr>
        <w:t>Окремо звертаємо увагу, що неприйняття електронного документа, ігнорування документа, розміщеного в Особистому кабінеті споживача, або відмова від його опрацювання виключно через електронну форму не можуть розглядатися як належна підстава для невиконання або відстрочення виконання зобов’язань за договором постачання електричної енергії, у тому числі щодо своєчасного підписання документів, перевірки обсягів споживання, контролю стану розрахунків та оплати спожитої електричної енергії.</w:t>
      </w:r>
    </w:p>
    <w:p w14:paraId="5ED4854A" w14:textId="77777777" w:rsidR="0097710C" w:rsidRDefault="0097710C" w:rsidP="000D6939">
      <w:pPr>
        <w:rPr>
          <w:rFonts w:ascii="Times New Roman" w:hAnsi="Times New Roman" w:cs="Times New Roman"/>
          <w:color w:val="000000"/>
          <w:sz w:val="23"/>
          <w:szCs w:val="23"/>
          <w:lang w:val="uk-UA"/>
        </w:rPr>
      </w:pPr>
    </w:p>
    <w:p w14:paraId="0FEE4695" w14:textId="77777777" w:rsidR="00402DDE" w:rsidRPr="00591BDF" w:rsidRDefault="00402DDE" w:rsidP="000D6939">
      <w:pPr>
        <w:rPr>
          <w:rFonts w:ascii="Times New Roman" w:hAnsi="Times New Roman" w:cs="Times New Roman"/>
          <w:color w:val="000000"/>
          <w:sz w:val="23"/>
          <w:szCs w:val="23"/>
          <w:lang w:val="uk-UA"/>
        </w:rPr>
      </w:pPr>
    </w:p>
    <w:p w14:paraId="70314E35" w14:textId="5D2C03DB" w:rsidR="00706FF6" w:rsidRPr="00591BDF" w:rsidRDefault="00F42227" w:rsidP="000D6939">
      <w:pPr>
        <w:rPr>
          <w:rFonts w:ascii="Times New Roman" w:eastAsia="Batang" w:hAnsi="Times New Roman" w:cs="Times New Roman"/>
          <w:b/>
          <w:bCs/>
          <w:iCs/>
          <w:sz w:val="23"/>
          <w:szCs w:val="23"/>
          <w:lang w:val="uk-UA" w:eastAsia="zh-CN"/>
        </w:rPr>
      </w:pPr>
      <w:r w:rsidRPr="00591BDF">
        <w:rPr>
          <w:rFonts w:ascii="Times New Roman" w:eastAsia="Batang" w:hAnsi="Times New Roman" w:cs="Times New Roman"/>
          <w:b/>
          <w:bCs/>
          <w:iCs/>
          <w:sz w:val="23"/>
          <w:szCs w:val="23"/>
          <w:lang w:val="uk-UA" w:eastAsia="zh-CN"/>
        </w:rPr>
        <w:t>З повагою,</w:t>
      </w:r>
    </w:p>
    <w:p w14:paraId="68BAF880" w14:textId="77777777" w:rsidR="00084919" w:rsidRPr="00591BDF" w:rsidRDefault="00084919" w:rsidP="000D6939">
      <w:pPr>
        <w:rPr>
          <w:rFonts w:ascii="Times New Roman" w:eastAsia="Batang" w:hAnsi="Times New Roman" w:cs="Times New Roman"/>
          <w:b/>
          <w:bCs/>
          <w:iCs/>
          <w:sz w:val="23"/>
          <w:szCs w:val="23"/>
          <w:lang w:val="uk-UA" w:eastAsia="zh-CN"/>
        </w:rPr>
      </w:pPr>
    </w:p>
    <w:p w14:paraId="06914237" w14:textId="0691C14B" w:rsidR="00B80CDF" w:rsidRPr="00591BDF" w:rsidRDefault="00E870EF" w:rsidP="00084919">
      <w:pPr>
        <w:rPr>
          <w:rFonts w:ascii="Times New Roman" w:eastAsia="Batang" w:hAnsi="Times New Roman" w:cs="Times New Roman"/>
          <w:b/>
          <w:bCs/>
          <w:iCs/>
          <w:sz w:val="23"/>
          <w:szCs w:val="23"/>
          <w:lang w:val="uk-UA" w:eastAsia="zh-CN"/>
        </w:rPr>
      </w:pPr>
      <w:r w:rsidRPr="00591BDF">
        <w:rPr>
          <w:rFonts w:ascii="Times New Roman" w:eastAsia="Batang" w:hAnsi="Times New Roman" w:cs="Times New Roman"/>
          <w:b/>
          <w:bCs/>
          <w:iCs/>
          <w:sz w:val="23"/>
          <w:szCs w:val="23"/>
          <w:lang w:val="uk-UA" w:eastAsia="zh-CN"/>
        </w:rPr>
        <w:t>Директор</w:t>
      </w:r>
      <w:r w:rsidR="00084919" w:rsidRPr="00591BDF">
        <w:rPr>
          <w:rFonts w:ascii="Times New Roman" w:eastAsia="Batang" w:hAnsi="Times New Roman" w:cs="Times New Roman"/>
          <w:b/>
          <w:bCs/>
          <w:iCs/>
          <w:sz w:val="23"/>
          <w:szCs w:val="23"/>
          <w:lang w:val="uk-UA" w:eastAsia="zh-CN"/>
        </w:rPr>
        <w:tab/>
      </w:r>
      <w:r w:rsidR="00084919" w:rsidRPr="00591BDF">
        <w:rPr>
          <w:rFonts w:ascii="Times New Roman" w:eastAsia="Batang" w:hAnsi="Times New Roman" w:cs="Times New Roman"/>
          <w:b/>
          <w:bCs/>
          <w:iCs/>
          <w:sz w:val="23"/>
          <w:szCs w:val="23"/>
          <w:lang w:val="uk-UA" w:eastAsia="zh-CN"/>
        </w:rPr>
        <w:tab/>
      </w:r>
      <w:r w:rsidR="00084919" w:rsidRPr="00591BDF">
        <w:rPr>
          <w:rFonts w:ascii="Times New Roman" w:eastAsia="Batang" w:hAnsi="Times New Roman" w:cs="Times New Roman"/>
          <w:b/>
          <w:bCs/>
          <w:iCs/>
          <w:sz w:val="23"/>
          <w:szCs w:val="23"/>
          <w:lang w:val="uk-UA" w:eastAsia="zh-CN"/>
        </w:rPr>
        <w:tab/>
      </w:r>
      <w:r w:rsidR="00084919" w:rsidRPr="00591BDF">
        <w:rPr>
          <w:rFonts w:ascii="Times New Roman" w:eastAsia="Batang" w:hAnsi="Times New Roman" w:cs="Times New Roman"/>
          <w:b/>
          <w:bCs/>
          <w:iCs/>
          <w:sz w:val="23"/>
          <w:szCs w:val="23"/>
          <w:lang w:val="uk-UA" w:eastAsia="zh-CN"/>
        </w:rPr>
        <w:tab/>
      </w:r>
      <w:r w:rsidR="00582C3A" w:rsidRPr="00591BDF">
        <w:rPr>
          <w:rFonts w:ascii="Times New Roman" w:eastAsia="Batang" w:hAnsi="Times New Roman" w:cs="Times New Roman"/>
          <w:b/>
          <w:bCs/>
          <w:iCs/>
          <w:sz w:val="23"/>
          <w:szCs w:val="23"/>
          <w:lang w:val="uk-UA" w:eastAsia="zh-CN"/>
        </w:rPr>
        <w:t xml:space="preserve">_________________ </w:t>
      </w:r>
      <w:r w:rsidR="00084919" w:rsidRPr="00591BDF">
        <w:rPr>
          <w:rFonts w:ascii="Times New Roman" w:eastAsia="Batang" w:hAnsi="Times New Roman" w:cs="Times New Roman"/>
          <w:b/>
          <w:bCs/>
          <w:iCs/>
          <w:sz w:val="23"/>
          <w:szCs w:val="23"/>
          <w:lang w:val="uk-UA" w:eastAsia="zh-CN"/>
        </w:rPr>
        <w:tab/>
      </w:r>
      <w:r w:rsidR="00084919" w:rsidRPr="00591BDF">
        <w:rPr>
          <w:rFonts w:ascii="Times New Roman" w:eastAsia="Batang" w:hAnsi="Times New Roman" w:cs="Times New Roman"/>
          <w:b/>
          <w:bCs/>
          <w:iCs/>
          <w:sz w:val="23"/>
          <w:szCs w:val="23"/>
          <w:lang w:val="uk-UA" w:eastAsia="zh-CN"/>
        </w:rPr>
        <w:tab/>
      </w:r>
      <w:r w:rsidR="00582C3A" w:rsidRPr="00591BDF">
        <w:rPr>
          <w:rFonts w:ascii="Times New Roman" w:eastAsia="Batang" w:hAnsi="Times New Roman" w:cs="Times New Roman"/>
          <w:b/>
          <w:bCs/>
          <w:iCs/>
          <w:sz w:val="23"/>
          <w:szCs w:val="23"/>
          <w:lang w:val="uk-UA" w:eastAsia="zh-CN"/>
        </w:rPr>
        <w:t xml:space="preserve"> </w:t>
      </w:r>
      <w:r w:rsidR="00DC5B83" w:rsidRPr="00591BDF">
        <w:rPr>
          <w:rFonts w:ascii="Times New Roman" w:eastAsia="Batang" w:hAnsi="Times New Roman" w:cs="Times New Roman"/>
          <w:b/>
          <w:bCs/>
          <w:iCs/>
          <w:sz w:val="23"/>
          <w:szCs w:val="23"/>
          <w:lang w:val="uk-UA" w:eastAsia="zh-CN"/>
        </w:rPr>
        <w:t xml:space="preserve">           </w:t>
      </w:r>
      <w:r w:rsidR="00582C3A" w:rsidRPr="00591BDF">
        <w:rPr>
          <w:rFonts w:ascii="Times New Roman" w:eastAsia="Batang" w:hAnsi="Times New Roman" w:cs="Times New Roman"/>
          <w:b/>
          <w:bCs/>
          <w:iCs/>
          <w:sz w:val="23"/>
          <w:szCs w:val="23"/>
          <w:lang w:val="uk-UA" w:eastAsia="zh-CN"/>
        </w:rPr>
        <w:t xml:space="preserve"> Олександр </w:t>
      </w:r>
      <w:r w:rsidRPr="00591BDF">
        <w:rPr>
          <w:rFonts w:ascii="Times New Roman" w:eastAsia="Batang" w:hAnsi="Times New Roman" w:cs="Times New Roman"/>
          <w:b/>
          <w:bCs/>
          <w:iCs/>
          <w:sz w:val="23"/>
          <w:szCs w:val="23"/>
          <w:lang w:val="uk-UA" w:eastAsia="zh-CN"/>
        </w:rPr>
        <w:t>КУДИМ</w:t>
      </w:r>
    </w:p>
    <w:p w14:paraId="274F9012" w14:textId="77777777" w:rsidR="00582C3A" w:rsidRDefault="00582C3A" w:rsidP="00236AD6">
      <w:pPr>
        <w:jc w:val="both"/>
        <w:rPr>
          <w:rFonts w:ascii="Times New Roman" w:eastAsia="Batang" w:hAnsi="Times New Roman" w:cs="Times New Roman"/>
          <w:iCs/>
          <w:lang w:val="uk-UA" w:eastAsia="zh-CN"/>
        </w:rPr>
      </w:pPr>
    </w:p>
    <w:p w14:paraId="157CECCC" w14:textId="77777777" w:rsidR="00F06766" w:rsidRDefault="00F06766" w:rsidP="00236AD6">
      <w:pPr>
        <w:jc w:val="both"/>
        <w:rPr>
          <w:rFonts w:ascii="Times New Roman" w:eastAsia="Batang" w:hAnsi="Times New Roman" w:cs="Times New Roman"/>
          <w:iCs/>
          <w:lang w:val="uk-UA" w:eastAsia="zh-CN"/>
        </w:rPr>
      </w:pPr>
    </w:p>
    <w:p w14:paraId="178C7993" w14:textId="77777777" w:rsidR="00F06766" w:rsidRDefault="00F06766" w:rsidP="00236AD6">
      <w:pPr>
        <w:jc w:val="both"/>
        <w:rPr>
          <w:rFonts w:ascii="Times New Roman" w:eastAsia="Batang" w:hAnsi="Times New Roman" w:cs="Times New Roman"/>
          <w:iCs/>
          <w:lang w:val="uk-UA" w:eastAsia="zh-CN"/>
        </w:rPr>
      </w:pPr>
    </w:p>
    <w:p w14:paraId="1AAE7DE4" w14:textId="77777777" w:rsidR="00F06766" w:rsidRDefault="00F06766" w:rsidP="00236AD6">
      <w:pPr>
        <w:jc w:val="both"/>
        <w:rPr>
          <w:rFonts w:ascii="Times New Roman" w:eastAsia="Batang" w:hAnsi="Times New Roman" w:cs="Times New Roman"/>
          <w:iCs/>
          <w:lang w:val="uk-UA" w:eastAsia="zh-CN"/>
        </w:rPr>
      </w:pPr>
    </w:p>
    <w:p w14:paraId="7C0579D9" w14:textId="77777777" w:rsidR="00F06766" w:rsidRDefault="00F06766" w:rsidP="00236AD6">
      <w:pPr>
        <w:jc w:val="both"/>
        <w:rPr>
          <w:rFonts w:ascii="Times New Roman" w:eastAsia="Batang" w:hAnsi="Times New Roman" w:cs="Times New Roman"/>
          <w:iCs/>
          <w:lang w:val="uk-UA" w:eastAsia="zh-CN"/>
        </w:rPr>
      </w:pPr>
    </w:p>
    <w:p w14:paraId="6C6CAECE" w14:textId="77777777" w:rsidR="00F06766" w:rsidRDefault="00F06766" w:rsidP="00236AD6">
      <w:pPr>
        <w:jc w:val="both"/>
        <w:rPr>
          <w:rFonts w:ascii="Times New Roman" w:eastAsia="Batang" w:hAnsi="Times New Roman" w:cs="Times New Roman"/>
          <w:iCs/>
          <w:lang w:val="uk-UA" w:eastAsia="zh-CN"/>
        </w:rPr>
      </w:pPr>
    </w:p>
    <w:p w14:paraId="2D4A6DBA" w14:textId="77777777" w:rsidR="00F06766" w:rsidRDefault="00F06766" w:rsidP="00236AD6">
      <w:pPr>
        <w:jc w:val="both"/>
        <w:rPr>
          <w:rFonts w:ascii="Times New Roman" w:eastAsia="Batang" w:hAnsi="Times New Roman" w:cs="Times New Roman"/>
          <w:iCs/>
          <w:lang w:val="uk-UA" w:eastAsia="zh-CN"/>
        </w:rPr>
      </w:pPr>
    </w:p>
    <w:p w14:paraId="554425FC" w14:textId="77777777" w:rsidR="00F06766" w:rsidRDefault="00F06766" w:rsidP="00236AD6">
      <w:pPr>
        <w:jc w:val="both"/>
        <w:rPr>
          <w:rFonts w:ascii="Times New Roman" w:eastAsia="Batang" w:hAnsi="Times New Roman" w:cs="Times New Roman"/>
          <w:iCs/>
          <w:lang w:val="uk-UA" w:eastAsia="zh-CN"/>
        </w:rPr>
      </w:pPr>
    </w:p>
    <w:p w14:paraId="5E900743" w14:textId="77777777" w:rsidR="00F06766" w:rsidRDefault="00F06766" w:rsidP="00236AD6">
      <w:pPr>
        <w:jc w:val="both"/>
        <w:rPr>
          <w:rFonts w:ascii="Times New Roman" w:eastAsia="Batang" w:hAnsi="Times New Roman" w:cs="Times New Roman"/>
          <w:iCs/>
          <w:lang w:val="uk-UA" w:eastAsia="zh-CN"/>
        </w:rPr>
      </w:pPr>
    </w:p>
    <w:p w14:paraId="75D6A417" w14:textId="77777777" w:rsidR="00F06766" w:rsidRDefault="00F06766" w:rsidP="00236AD6">
      <w:pPr>
        <w:jc w:val="both"/>
        <w:rPr>
          <w:rFonts w:ascii="Times New Roman" w:eastAsia="Batang" w:hAnsi="Times New Roman" w:cs="Times New Roman"/>
          <w:iCs/>
          <w:lang w:val="uk-UA" w:eastAsia="zh-CN"/>
        </w:rPr>
      </w:pPr>
    </w:p>
    <w:p w14:paraId="7973F6B4" w14:textId="77777777" w:rsidR="00402DDE" w:rsidRDefault="00402DDE" w:rsidP="00236AD6">
      <w:pPr>
        <w:jc w:val="both"/>
        <w:rPr>
          <w:rFonts w:ascii="Times New Roman" w:eastAsia="Batang" w:hAnsi="Times New Roman" w:cs="Times New Roman"/>
          <w:iCs/>
          <w:lang w:val="uk-UA" w:eastAsia="zh-CN"/>
        </w:rPr>
      </w:pPr>
    </w:p>
    <w:p w14:paraId="3AB0A18A" w14:textId="77777777" w:rsidR="00F06766" w:rsidRDefault="00F06766" w:rsidP="00236AD6">
      <w:pPr>
        <w:jc w:val="both"/>
        <w:rPr>
          <w:rFonts w:ascii="Times New Roman" w:eastAsia="Batang" w:hAnsi="Times New Roman" w:cs="Times New Roman"/>
          <w:iCs/>
          <w:lang w:val="uk-UA" w:eastAsia="zh-CN"/>
        </w:rPr>
      </w:pPr>
    </w:p>
    <w:p w14:paraId="0B5FF159" w14:textId="77777777" w:rsidR="00F06766" w:rsidRDefault="00F06766" w:rsidP="00236AD6">
      <w:pPr>
        <w:jc w:val="both"/>
        <w:rPr>
          <w:rFonts w:ascii="Times New Roman" w:eastAsia="Batang" w:hAnsi="Times New Roman" w:cs="Times New Roman"/>
          <w:iCs/>
          <w:lang w:val="uk-UA" w:eastAsia="zh-CN"/>
        </w:rPr>
      </w:pPr>
    </w:p>
    <w:p w14:paraId="634C73F7" w14:textId="77777777" w:rsidR="00F06766" w:rsidRDefault="00F06766" w:rsidP="00236AD6">
      <w:pPr>
        <w:jc w:val="both"/>
        <w:rPr>
          <w:rFonts w:ascii="Times New Roman" w:eastAsia="Batang" w:hAnsi="Times New Roman" w:cs="Times New Roman"/>
          <w:iCs/>
          <w:lang w:val="uk-UA" w:eastAsia="zh-CN"/>
        </w:rPr>
      </w:pPr>
    </w:p>
    <w:p w14:paraId="57FC2400" w14:textId="69A7AFD3" w:rsidR="00F06766" w:rsidRPr="00402DDE" w:rsidRDefault="00402DDE" w:rsidP="00236AD6">
      <w:pPr>
        <w:jc w:val="both"/>
        <w:rPr>
          <w:rFonts w:ascii="Times New Roman" w:eastAsia="Batang" w:hAnsi="Times New Roman" w:cs="Times New Roman"/>
          <w:iCs/>
          <w:sz w:val="16"/>
          <w:szCs w:val="16"/>
          <w:lang w:val="uk-UA" w:eastAsia="zh-CN"/>
        </w:rPr>
      </w:pPr>
      <w:r w:rsidRPr="00402DDE">
        <w:rPr>
          <w:rFonts w:ascii="Times New Roman" w:eastAsia="Batang" w:hAnsi="Times New Roman" w:cs="Times New Roman"/>
          <w:iCs/>
          <w:sz w:val="16"/>
          <w:szCs w:val="16"/>
          <w:lang w:val="uk-UA" w:eastAsia="zh-CN"/>
        </w:rPr>
        <w:t>Виконавець:</w:t>
      </w:r>
    </w:p>
    <w:p w14:paraId="68B8B280" w14:textId="40CAE989" w:rsidR="00402DDE" w:rsidRPr="00402DDE" w:rsidRDefault="00402DDE" w:rsidP="00236AD6">
      <w:pPr>
        <w:jc w:val="both"/>
        <w:rPr>
          <w:rFonts w:ascii="Times New Roman" w:eastAsia="Batang" w:hAnsi="Times New Roman" w:cs="Times New Roman"/>
          <w:iCs/>
          <w:sz w:val="16"/>
          <w:szCs w:val="16"/>
          <w:lang w:val="uk-UA" w:eastAsia="zh-CN"/>
        </w:rPr>
      </w:pPr>
      <w:r w:rsidRPr="00402DDE">
        <w:rPr>
          <w:rFonts w:ascii="Times New Roman" w:eastAsia="Batang" w:hAnsi="Times New Roman" w:cs="Times New Roman"/>
          <w:iCs/>
          <w:sz w:val="16"/>
          <w:szCs w:val="16"/>
          <w:lang w:val="uk-UA" w:eastAsia="zh-CN"/>
        </w:rPr>
        <w:t>Махрінова Ольга</w:t>
      </w:r>
    </w:p>
    <w:p w14:paraId="715C052F" w14:textId="244468F8" w:rsidR="00402DDE" w:rsidRPr="00402DDE" w:rsidRDefault="00402DDE" w:rsidP="00236AD6">
      <w:pPr>
        <w:jc w:val="both"/>
        <w:rPr>
          <w:rFonts w:ascii="Times New Roman" w:eastAsia="Batang" w:hAnsi="Times New Roman" w:cs="Times New Roman"/>
          <w:iCs/>
          <w:sz w:val="16"/>
          <w:szCs w:val="16"/>
          <w:lang w:val="uk-UA" w:eastAsia="zh-CN"/>
        </w:rPr>
      </w:pPr>
      <w:r w:rsidRPr="00402DDE">
        <w:rPr>
          <w:rFonts w:ascii="Times New Roman" w:eastAsia="Batang" w:hAnsi="Times New Roman" w:cs="Times New Roman"/>
          <w:iCs/>
          <w:sz w:val="16"/>
          <w:szCs w:val="16"/>
          <w:lang w:val="uk-UA" w:eastAsia="zh-CN"/>
        </w:rPr>
        <w:t>067 101 35 13</w:t>
      </w:r>
    </w:p>
    <w:sectPr w:rsidR="00402DDE" w:rsidRPr="00402DDE" w:rsidSect="00402DDE">
      <w:headerReference w:type="even" r:id="rId16"/>
      <w:headerReference w:type="default" r:id="rId17"/>
      <w:headerReference w:type="first" r:id="rId18"/>
      <w:pgSz w:w="11900" w:h="16840"/>
      <w:pgMar w:top="1134" w:right="567" w:bottom="1134" w:left="1701" w:header="1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38244" w14:textId="77777777" w:rsidR="000F7CEF" w:rsidRDefault="000F7CEF" w:rsidP="008A07E9">
      <w:r>
        <w:separator/>
      </w:r>
    </w:p>
  </w:endnote>
  <w:endnote w:type="continuationSeparator" w:id="0">
    <w:p w14:paraId="7888CF4D" w14:textId="77777777" w:rsidR="000F7CEF" w:rsidRDefault="000F7CEF" w:rsidP="008A0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4FDE9" w14:textId="77777777" w:rsidR="000F7CEF" w:rsidRDefault="000F7CEF" w:rsidP="008A07E9">
      <w:r>
        <w:separator/>
      </w:r>
    </w:p>
  </w:footnote>
  <w:footnote w:type="continuationSeparator" w:id="0">
    <w:p w14:paraId="63633DA6" w14:textId="77777777" w:rsidR="000F7CEF" w:rsidRDefault="000F7CEF" w:rsidP="008A0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72AE9" w14:textId="14577077" w:rsidR="003B64D3" w:rsidRDefault="00DA4782">
    <w:pPr>
      <w:pStyle w:val="a3"/>
    </w:pPr>
    <w:r>
      <w:rPr>
        <w:noProof/>
        <w:lang w:eastAsia="ru-RU"/>
      </w:rPr>
      <w:drawing>
        <wp:anchor distT="0" distB="0" distL="114300" distR="114300" simplePos="0" relativeHeight="251663360" behindDoc="1" locked="0" layoutInCell="0" allowOverlap="1" wp14:anchorId="7619E7BD" wp14:editId="10EAA20C">
          <wp:simplePos x="0" y="0"/>
          <wp:positionH relativeFrom="margin">
            <wp:align>center</wp:align>
          </wp:positionH>
          <wp:positionV relativeFrom="margin">
            <wp:align>center</wp:align>
          </wp:positionV>
          <wp:extent cx="4114800" cy="3962400"/>
          <wp:effectExtent l="0" t="0" r="0" b="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114800" cy="3962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32591"/>
      <w:docPartObj>
        <w:docPartGallery w:val="Page Numbers (Top of Page)"/>
        <w:docPartUnique/>
      </w:docPartObj>
    </w:sdtPr>
    <w:sdtContent>
      <w:p w14:paraId="091B6B2D" w14:textId="77777777" w:rsidR="00081127" w:rsidRDefault="00081127">
        <w:pPr>
          <w:pStyle w:val="a3"/>
          <w:jc w:val="center"/>
          <w:rPr>
            <w:lang w:val="uk-UA"/>
          </w:rPr>
        </w:pPr>
      </w:p>
      <w:p w14:paraId="383BD4FC" w14:textId="6331D092" w:rsidR="00081127" w:rsidRDefault="00081127">
        <w:pPr>
          <w:pStyle w:val="a3"/>
          <w:jc w:val="center"/>
        </w:pPr>
        <w:r>
          <w:fldChar w:fldCharType="begin"/>
        </w:r>
        <w:r>
          <w:instrText>PAGE   \* MERGEFORMAT</w:instrText>
        </w:r>
        <w:r>
          <w:fldChar w:fldCharType="separate"/>
        </w:r>
        <w:r>
          <w:rPr>
            <w:lang w:val="uk-UA"/>
          </w:rPr>
          <w:t>2</w:t>
        </w:r>
        <w:r>
          <w:fldChar w:fldCharType="end"/>
        </w:r>
      </w:p>
    </w:sdtContent>
  </w:sdt>
  <w:p w14:paraId="14EAD6ED" w14:textId="77777777" w:rsidR="008A07E9" w:rsidRDefault="008A07E9" w:rsidP="00923382">
    <w:pPr>
      <w:pStyle w:val="a3"/>
      <w:tabs>
        <w:tab w:val="clear" w:pos="9026"/>
      </w:tabs>
      <w:rPr>
        <w:rFonts w:ascii="Cambria" w:hAnsi="Cambria" w:cs="Cambria"/>
        <w:color w:val="3E4599"/>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DD15F" w14:textId="572562EA" w:rsidR="003B64D3" w:rsidRDefault="00DA4782">
    <w:pPr>
      <w:pStyle w:val="a3"/>
    </w:pPr>
    <w:r>
      <w:rPr>
        <w:noProof/>
        <w:lang w:eastAsia="ru-RU"/>
      </w:rPr>
      <w:drawing>
        <wp:anchor distT="0" distB="0" distL="114300" distR="114300" simplePos="0" relativeHeight="251660288" behindDoc="1" locked="0" layoutInCell="0" allowOverlap="1" wp14:anchorId="32667C73" wp14:editId="3B9B7D5E">
          <wp:simplePos x="0" y="0"/>
          <wp:positionH relativeFrom="margin">
            <wp:align>center</wp:align>
          </wp:positionH>
          <wp:positionV relativeFrom="margin">
            <wp:align>center</wp:align>
          </wp:positionV>
          <wp:extent cx="4114800" cy="3962400"/>
          <wp:effectExtent l="0" t="0" r="0"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114800" cy="3962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3AF2"/>
    <w:multiLevelType w:val="hybridMultilevel"/>
    <w:tmpl w:val="93B4F534"/>
    <w:lvl w:ilvl="0" w:tplc="B8CE53BA">
      <w:numFmt w:val="bullet"/>
      <w:lvlText w:val="-"/>
      <w:lvlJc w:val="left"/>
      <w:pPr>
        <w:ind w:left="720" w:hanging="360"/>
      </w:pPr>
      <w:rPr>
        <w:rFonts w:ascii="Times New Roman" w:eastAsia="Batang"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BA70246"/>
    <w:multiLevelType w:val="hybridMultilevel"/>
    <w:tmpl w:val="2A8C907E"/>
    <w:lvl w:ilvl="0" w:tplc="9F54F27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 w15:restartNumberingAfterBreak="0">
    <w:nsid w:val="24993B70"/>
    <w:multiLevelType w:val="hybridMultilevel"/>
    <w:tmpl w:val="14A8D2D2"/>
    <w:lvl w:ilvl="0" w:tplc="C2BEA3BC">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3" w15:restartNumberingAfterBreak="0">
    <w:nsid w:val="27464FF3"/>
    <w:multiLevelType w:val="hybridMultilevel"/>
    <w:tmpl w:val="CC9ABF22"/>
    <w:lvl w:ilvl="0" w:tplc="25488CB0">
      <w:start w:val="1"/>
      <w:numFmt w:val="decimal"/>
      <w:lvlText w:val="%1."/>
      <w:lvlJc w:val="left"/>
      <w:pPr>
        <w:ind w:left="786" w:hanging="360"/>
      </w:pPr>
      <w:rPr>
        <w:rFonts w:hint="default"/>
        <w:lang w:val="uk-UA"/>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29DF0AED"/>
    <w:multiLevelType w:val="hybridMultilevel"/>
    <w:tmpl w:val="1ABE308A"/>
    <w:lvl w:ilvl="0" w:tplc="E85800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5" w15:restartNumberingAfterBreak="0">
    <w:nsid w:val="4B107C88"/>
    <w:multiLevelType w:val="hybridMultilevel"/>
    <w:tmpl w:val="77487E84"/>
    <w:lvl w:ilvl="0" w:tplc="0422000F">
      <w:start w:val="1"/>
      <w:numFmt w:val="decimal"/>
      <w:lvlText w:val="%1."/>
      <w:lvlJc w:val="left"/>
      <w:pPr>
        <w:ind w:left="644" w:hanging="360"/>
      </w:pPr>
    </w:lvl>
    <w:lvl w:ilvl="1" w:tplc="04220019">
      <w:start w:val="1"/>
      <w:numFmt w:val="lowerLetter"/>
      <w:lvlText w:val="%2."/>
      <w:lvlJc w:val="left"/>
      <w:pPr>
        <w:ind w:left="1441" w:hanging="360"/>
      </w:pPr>
    </w:lvl>
    <w:lvl w:ilvl="2" w:tplc="0422001B">
      <w:start w:val="1"/>
      <w:numFmt w:val="lowerRoman"/>
      <w:lvlText w:val="%3."/>
      <w:lvlJc w:val="right"/>
      <w:pPr>
        <w:ind w:left="2161" w:hanging="180"/>
      </w:pPr>
    </w:lvl>
    <w:lvl w:ilvl="3" w:tplc="0422000F">
      <w:start w:val="1"/>
      <w:numFmt w:val="decimal"/>
      <w:lvlText w:val="%4."/>
      <w:lvlJc w:val="left"/>
      <w:pPr>
        <w:ind w:left="2881" w:hanging="360"/>
      </w:pPr>
    </w:lvl>
    <w:lvl w:ilvl="4" w:tplc="04220019">
      <w:start w:val="1"/>
      <w:numFmt w:val="lowerLetter"/>
      <w:lvlText w:val="%5."/>
      <w:lvlJc w:val="left"/>
      <w:pPr>
        <w:ind w:left="3601" w:hanging="360"/>
      </w:pPr>
    </w:lvl>
    <w:lvl w:ilvl="5" w:tplc="0422001B">
      <w:start w:val="1"/>
      <w:numFmt w:val="lowerRoman"/>
      <w:lvlText w:val="%6."/>
      <w:lvlJc w:val="right"/>
      <w:pPr>
        <w:ind w:left="4321" w:hanging="180"/>
      </w:pPr>
    </w:lvl>
    <w:lvl w:ilvl="6" w:tplc="0422000F">
      <w:start w:val="1"/>
      <w:numFmt w:val="decimal"/>
      <w:lvlText w:val="%7."/>
      <w:lvlJc w:val="left"/>
      <w:pPr>
        <w:ind w:left="5041" w:hanging="360"/>
      </w:pPr>
    </w:lvl>
    <w:lvl w:ilvl="7" w:tplc="04220019">
      <w:start w:val="1"/>
      <w:numFmt w:val="lowerLetter"/>
      <w:lvlText w:val="%8."/>
      <w:lvlJc w:val="left"/>
      <w:pPr>
        <w:ind w:left="5761" w:hanging="360"/>
      </w:pPr>
    </w:lvl>
    <w:lvl w:ilvl="8" w:tplc="0422001B">
      <w:start w:val="1"/>
      <w:numFmt w:val="lowerRoman"/>
      <w:lvlText w:val="%9."/>
      <w:lvlJc w:val="right"/>
      <w:pPr>
        <w:ind w:left="6481" w:hanging="180"/>
      </w:pPr>
    </w:lvl>
  </w:abstractNum>
  <w:abstractNum w:abstractNumId="6" w15:restartNumberingAfterBreak="0">
    <w:nsid w:val="51BE2EAB"/>
    <w:multiLevelType w:val="multilevel"/>
    <w:tmpl w:val="3BDCE604"/>
    <w:lvl w:ilvl="0">
      <w:start w:val="1"/>
      <w:numFmt w:val="none"/>
      <w:suff w:val="nothing"/>
      <w:lvlText w:val=""/>
      <w:lvlJc w:val="left"/>
      <w:pPr>
        <w:tabs>
          <w:tab w:val="num" w:pos="0"/>
        </w:tabs>
        <w:ind w:left="432" w:hanging="432"/>
      </w:pPr>
      <w:rPr>
        <w:rFonts w:eastAsia="Times New Roman" w:cs="Times New Roman"/>
        <w:b/>
        <w:bCs w:val="0"/>
        <w:i/>
        <w:sz w:val="24"/>
        <w:szCs w:val="28"/>
        <w:highlight w:val="green"/>
        <w:lang w:val="uk-UA" w:eastAsia="en-U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eastAsia="Times New Roman" w:cs="Times New Roman"/>
        <w:b/>
        <w:sz w:val="16"/>
        <w:szCs w:val="16"/>
        <w:lang w:val="uk-UA"/>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15:restartNumberingAfterBreak="0">
    <w:nsid w:val="55EB672C"/>
    <w:multiLevelType w:val="hybridMultilevel"/>
    <w:tmpl w:val="99FAAFB2"/>
    <w:lvl w:ilvl="0" w:tplc="897CD052">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8" w15:restartNumberingAfterBreak="0">
    <w:nsid w:val="77A301EE"/>
    <w:multiLevelType w:val="hybridMultilevel"/>
    <w:tmpl w:val="AB183242"/>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733240858">
    <w:abstractNumId w:val="6"/>
  </w:num>
  <w:num w:numId="2" w16cid:durableId="1277371781">
    <w:abstractNumId w:val="7"/>
  </w:num>
  <w:num w:numId="3" w16cid:durableId="745423291">
    <w:abstractNumId w:val="8"/>
  </w:num>
  <w:num w:numId="4" w16cid:durableId="1112627767">
    <w:abstractNumId w:val="2"/>
  </w:num>
  <w:num w:numId="5" w16cid:durableId="1959608532">
    <w:abstractNumId w:val="1"/>
  </w:num>
  <w:num w:numId="6" w16cid:durableId="1501308485">
    <w:abstractNumId w:val="4"/>
  </w:num>
  <w:num w:numId="7" w16cid:durableId="2138061242">
    <w:abstractNumId w:val="3"/>
  </w:num>
  <w:num w:numId="8" w16cid:durableId="19987997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5789716">
    <w:abstractNumId w:val="5"/>
  </w:num>
  <w:num w:numId="10" w16cid:durableId="896237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7E9"/>
    <w:rsid w:val="00014887"/>
    <w:rsid w:val="00022C12"/>
    <w:rsid w:val="0002664D"/>
    <w:rsid w:val="000270CA"/>
    <w:rsid w:val="00034C41"/>
    <w:rsid w:val="000351C3"/>
    <w:rsid w:val="00035538"/>
    <w:rsid w:val="000452E8"/>
    <w:rsid w:val="000460AD"/>
    <w:rsid w:val="00055345"/>
    <w:rsid w:val="00062785"/>
    <w:rsid w:val="00077143"/>
    <w:rsid w:val="00081127"/>
    <w:rsid w:val="00084919"/>
    <w:rsid w:val="0009113B"/>
    <w:rsid w:val="0009703B"/>
    <w:rsid w:val="000A75ED"/>
    <w:rsid w:val="000D6939"/>
    <w:rsid w:val="000E1128"/>
    <w:rsid w:val="000F0B11"/>
    <w:rsid w:val="000F7C3D"/>
    <w:rsid w:val="000F7CEF"/>
    <w:rsid w:val="00114224"/>
    <w:rsid w:val="00131A7F"/>
    <w:rsid w:val="00145AAD"/>
    <w:rsid w:val="00147122"/>
    <w:rsid w:val="0014787D"/>
    <w:rsid w:val="001605D6"/>
    <w:rsid w:val="00160ED4"/>
    <w:rsid w:val="00177BD5"/>
    <w:rsid w:val="00180D66"/>
    <w:rsid w:val="00185E10"/>
    <w:rsid w:val="00185F91"/>
    <w:rsid w:val="0019031D"/>
    <w:rsid w:val="00190629"/>
    <w:rsid w:val="00192176"/>
    <w:rsid w:val="001A79B3"/>
    <w:rsid w:val="001C13A6"/>
    <w:rsid w:val="001C22C0"/>
    <w:rsid w:val="001C68ED"/>
    <w:rsid w:val="001E7719"/>
    <w:rsid w:val="001F57A6"/>
    <w:rsid w:val="001F7F61"/>
    <w:rsid w:val="00210523"/>
    <w:rsid w:val="00210F2D"/>
    <w:rsid w:val="00210F6B"/>
    <w:rsid w:val="00215ED2"/>
    <w:rsid w:val="00217E0D"/>
    <w:rsid w:val="00233B57"/>
    <w:rsid w:val="00236AD6"/>
    <w:rsid w:val="002378C1"/>
    <w:rsid w:val="00242649"/>
    <w:rsid w:val="00247222"/>
    <w:rsid w:val="00254BD6"/>
    <w:rsid w:val="00257DC9"/>
    <w:rsid w:val="0026444F"/>
    <w:rsid w:val="00274494"/>
    <w:rsid w:val="00276D44"/>
    <w:rsid w:val="0028636D"/>
    <w:rsid w:val="00290558"/>
    <w:rsid w:val="002931BB"/>
    <w:rsid w:val="002949C6"/>
    <w:rsid w:val="002B400C"/>
    <w:rsid w:val="002E283A"/>
    <w:rsid w:val="002E6CBD"/>
    <w:rsid w:val="002F029E"/>
    <w:rsid w:val="002F1D14"/>
    <w:rsid w:val="002F60CE"/>
    <w:rsid w:val="00311541"/>
    <w:rsid w:val="003129AF"/>
    <w:rsid w:val="00312C6C"/>
    <w:rsid w:val="00315A51"/>
    <w:rsid w:val="003278F5"/>
    <w:rsid w:val="00331820"/>
    <w:rsid w:val="00340C07"/>
    <w:rsid w:val="00341D33"/>
    <w:rsid w:val="00344E9E"/>
    <w:rsid w:val="00350439"/>
    <w:rsid w:val="0035172B"/>
    <w:rsid w:val="00353597"/>
    <w:rsid w:val="00354CAF"/>
    <w:rsid w:val="00360B24"/>
    <w:rsid w:val="003711F7"/>
    <w:rsid w:val="003759F0"/>
    <w:rsid w:val="003817F1"/>
    <w:rsid w:val="003914E6"/>
    <w:rsid w:val="00395DDF"/>
    <w:rsid w:val="003B494A"/>
    <w:rsid w:val="003B64D3"/>
    <w:rsid w:val="003C0E13"/>
    <w:rsid w:val="003E06D4"/>
    <w:rsid w:val="003F1B55"/>
    <w:rsid w:val="00402DDE"/>
    <w:rsid w:val="00412ADD"/>
    <w:rsid w:val="004212CC"/>
    <w:rsid w:val="0045047E"/>
    <w:rsid w:val="004550EB"/>
    <w:rsid w:val="00490349"/>
    <w:rsid w:val="004B2729"/>
    <w:rsid w:val="004B4427"/>
    <w:rsid w:val="004C697E"/>
    <w:rsid w:val="004D03F3"/>
    <w:rsid w:val="004D291A"/>
    <w:rsid w:val="004D6AF0"/>
    <w:rsid w:val="004D7835"/>
    <w:rsid w:val="004E1A75"/>
    <w:rsid w:val="00507DF0"/>
    <w:rsid w:val="005316FA"/>
    <w:rsid w:val="00537C10"/>
    <w:rsid w:val="0054367F"/>
    <w:rsid w:val="00554D75"/>
    <w:rsid w:val="005716AE"/>
    <w:rsid w:val="00582C3A"/>
    <w:rsid w:val="0058649B"/>
    <w:rsid w:val="00591BDF"/>
    <w:rsid w:val="005A204D"/>
    <w:rsid w:val="005B31F4"/>
    <w:rsid w:val="005B719E"/>
    <w:rsid w:val="005C61CF"/>
    <w:rsid w:val="005C7483"/>
    <w:rsid w:val="005E047F"/>
    <w:rsid w:val="0060358D"/>
    <w:rsid w:val="00606E3E"/>
    <w:rsid w:val="0060738C"/>
    <w:rsid w:val="00617D51"/>
    <w:rsid w:val="006200E4"/>
    <w:rsid w:val="00622CCC"/>
    <w:rsid w:val="00637A8C"/>
    <w:rsid w:val="00640D20"/>
    <w:rsid w:val="006557E1"/>
    <w:rsid w:val="00655E5B"/>
    <w:rsid w:val="0066444E"/>
    <w:rsid w:val="006721F8"/>
    <w:rsid w:val="00695424"/>
    <w:rsid w:val="006A3316"/>
    <w:rsid w:val="006B62C3"/>
    <w:rsid w:val="006C4D7D"/>
    <w:rsid w:val="006D21B4"/>
    <w:rsid w:val="006D539B"/>
    <w:rsid w:val="006D76A7"/>
    <w:rsid w:val="006F7D97"/>
    <w:rsid w:val="00706FF6"/>
    <w:rsid w:val="0071139C"/>
    <w:rsid w:val="007251DB"/>
    <w:rsid w:val="0073068C"/>
    <w:rsid w:val="00736723"/>
    <w:rsid w:val="007379E2"/>
    <w:rsid w:val="0074442D"/>
    <w:rsid w:val="00745D6D"/>
    <w:rsid w:val="00765A1E"/>
    <w:rsid w:val="007676DA"/>
    <w:rsid w:val="00767827"/>
    <w:rsid w:val="007824D2"/>
    <w:rsid w:val="00787BA2"/>
    <w:rsid w:val="007B2941"/>
    <w:rsid w:val="007C179F"/>
    <w:rsid w:val="007C26C9"/>
    <w:rsid w:val="007D4CC0"/>
    <w:rsid w:val="007E1DEC"/>
    <w:rsid w:val="00805CF5"/>
    <w:rsid w:val="00807174"/>
    <w:rsid w:val="00817083"/>
    <w:rsid w:val="008203A2"/>
    <w:rsid w:val="00852650"/>
    <w:rsid w:val="00853767"/>
    <w:rsid w:val="00855EEA"/>
    <w:rsid w:val="00855F7B"/>
    <w:rsid w:val="008565ED"/>
    <w:rsid w:val="00862263"/>
    <w:rsid w:val="00863810"/>
    <w:rsid w:val="008704C6"/>
    <w:rsid w:val="00892C3A"/>
    <w:rsid w:val="008A07E9"/>
    <w:rsid w:val="008A2FE0"/>
    <w:rsid w:val="008C367E"/>
    <w:rsid w:val="008D2545"/>
    <w:rsid w:val="008E1B0D"/>
    <w:rsid w:val="009057D1"/>
    <w:rsid w:val="00910F9D"/>
    <w:rsid w:val="0091658C"/>
    <w:rsid w:val="009169A5"/>
    <w:rsid w:val="00920D49"/>
    <w:rsid w:val="00923382"/>
    <w:rsid w:val="00933113"/>
    <w:rsid w:val="0093664B"/>
    <w:rsid w:val="009376EC"/>
    <w:rsid w:val="00942897"/>
    <w:rsid w:val="00943431"/>
    <w:rsid w:val="009614FD"/>
    <w:rsid w:val="0096235E"/>
    <w:rsid w:val="009627CF"/>
    <w:rsid w:val="00973D97"/>
    <w:rsid w:val="00975898"/>
    <w:rsid w:val="0097697D"/>
    <w:rsid w:val="00976B58"/>
    <w:rsid w:val="0097710C"/>
    <w:rsid w:val="009820DA"/>
    <w:rsid w:val="00987F02"/>
    <w:rsid w:val="009A21D5"/>
    <w:rsid w:val="009A6A5B"/>
    <w:rsid w:val="009B1BF0"/>
    <w:rsid w:val="009B2C00"/>
    <w:rsid w:val="009B5650"/>
    <w:rsid w:val="009C7A28"/>
    <w:rsid w:val="009D3987"/>
    <w:rsid w:val="009D7B9C"/>
    <w:rsid w:val="009E29A4"/>
    <w:rsid w:val="009E5C03"/>
    <w:rsid w:val="009F387A"/>
    <w:rsid w:val="009F646D"/>
    <w:rsid w:val="009F647D"/>
    <w:rsid w:val="00A013F3"/>
    <w:rsid w:val="00A07489"/>
    <w:rsid w:val="00A34F33"/>
    <w:rsid w:val="00A365CC"/>
    <w:rsid w:val="00A41325"/>
    <w:rsid w:val="00A47080"/>
    <w:rsid w:val="00A551D1"/>
    <w:rsid w:val="00A70E9D"/>
    <w:rsid w:val="00A76C9D"/>
    <w:rsid w:val="00A8378C"/>
    <w:rsid w:val="00A87537"/>
    <w:rsid w:val="00A903E8"/>
    <w:rsid w:val="00A905B8"/>
    <w:rsid w:val="00A95FBE"/>
    <w:rsid w:val="00AA44DF"/>
    <w:rsid w:val="00AA6257"/>
    <w:rsid w:val="00AA6DB5"/>
    <w:rsid w:val="00AB2CC8"/>
    <w:rsid w:val="00AC01B5"/>
    <w:rsid w:val="00AC0235"/>
    <w:rsid w:val="00AC42D2"/>
    <w:rsid w:val="00AC4649"/>
    <w:rsid w:val="00AD036C"/>
    <w:rsid w:val="00AE68DE"/>
    <w:rsid w:val="00AF0562"/>
    <w:rsid w:val="00AF1689"/>
    <w:rsid w:val="00B035E2"/>
    <w:rsid w:val="00B20852"/>
    <w:rsid w:val="00B212BB"/>
    <w:rsid w:val="00B27EA3"/>
    <w:rsid w:val="00B310B3"/>
    <w:rsid w:val="00B3559A"/>
    <w:rsid w:val="00B40740"/>
    <w:rsid w:val="00B46EA0"/>
    <w:rsid w:val="00B560BE"/>
    <w:rsid w:val="00B57F8A"/>
    <w:rsid w:val="00B65182"/>
    <w:rsid w:val="00B74C41"/>
    <w:rsid w:val="00B8025C"/>
    <w:rsid w:val="00B80C98"/>
    <w:rsid w:val="00B80CDF"/>
    <w:rsid w:val="00B84381"/>
    <w:rsid w:val="00B922AC"/>
    <w:rsid w:val="00B9434B"/>
    <w:rsid w:val="00BA5212"/>
    <w:rsid w:val="00BB1AB7"/>
    <w:rsid w:val="00BB2B0B"/>
    <w:rsid w:val="00BB6F18"/>
    <w:rsid w:val="00BC2C72"/>
    <w:rsid w:val="00BD0194"/>
    <w:rsid w:val="00BD7453"/>
    <w:rsid w:val="00BE384E"/>
    <w:rsid w:val="00BF387A"/>
    <w:rsid w:val="00C02C60"/>
    <w:rsid w:val="00C1099E"/>
    <w:rsid w:val="00C24089"/>
    <w:rsid w:val="00C34A30"/>
    <w:rsid w:val="00C464B6"/>
    <w:rsid w:val="00C509ED"/>
    <w:rsid w:val="00C61571"/>
    <w:rsid w:val="00C6257F"/>
    <w:rsid w:val="00C65BA8"/>
    <w:rsid w:val="00C665BB"/>
    <w:rsid w:val="00CA4198"/>
    <w:rsid w:val="00CB1D25"/>
    <w:rsid w:val="00CC14C2"/>
    <w:rsid w:val="00CC1E50"/>
    <w:rsid w:val="00CD1BC5"/>
    <w:rsid w:val="00CD1BC6"/>
    <w:rsid w:val="00CE6E23"/>
    <w:rsid w:val="00D00618"/>
    <w:rsid w:val="00D032A3"/>
    <w:rsid w:val="00D159E4"/>
    <w:rsid w:val="00D342B1"/>
    <w:rsid w:val="00D4107F"/>
    <w:rsid w:val="00D45B41"/>
    <w:rsid w:val="00D530BF"/>
    <w:rsid w:val="00D6462F"/>
    <w:rsid w:val="00D7247E"/>
    <w:rsid w:val="00D83177"/>
    <w:rsid w:val="00DA4782"/>
    <w:rsid w:val="00DC3697"/>
    <w:rsid w:val="00DC5B83"/>
    <w:rsid w:val="00DE53DD"/>
    <w:rsid w:val="00DF1089"/>
    <w:rsid w:val="00E03E4B"/>
    <w:rsid w:val="00E07AB0"/>
    <w:rsid w:val="00E13E5E"/>
    <w:rsid w:val="00E231A0"/>
    <w:rsid w:val="00E311E8"/>
    <w:rsid w:val="00E421A5"/>
    <w:rsid w:val="00E42995"/>
    <w:rsid w:val="00E5320F"/>
    <w:rsid w:val="00E61588"/>
    <w:rsid w:val="00E64A0A"/>
    <w:rsid w:val="00E76A95"/>
    <w:rsid w:val="00E76E84"/>
    <w:rsid w:val="00E77DA6"/>
    <w:rsid w:val="00E870EF"/>
    <w:rsid w:val="00E959F7"/>
    <w:rsid w:val="00E95EAC"/>
    <w:rsid w:val="00EA091C"/>
    <w:rsid w:val="00EA5FFA"/>
    <w:rsid w:val="00EB202E"/>
    <w:rsid w:val="00EB6FBD"/>
    <w:rsid w:val="00EC3899"/>
    <w:rsid w:val="00EE7961"/>
    <w:rsid w:val="00EF76F8"/>
    <w:rsid w:val="00F0554D"/>
    <w:rsid w:val="00F06404"/>
    <w:rsid w:val="00F06766"/>
    <w:rsid w:val="00F103A6"/>
    <w:rsid w:val="00F11C86"/>
    <w:rsid w:val="00F42227"/>
    <w:rsid w:val="00F47D63"/>
    <w:rsid w:val="00F54167"/>
    <w:rsid w:val="00F6338D"/>
    <w:rsid w:val="00F766C7"/>
    <w:rsid w:val="00F91019"/>
    <w:rsid w:val="00FA3D94"/>
    <w:rsid w:val="00FA570D"/>
    <w:rsid w:val="00FB2B6A"/>
    <w:rsid w:val="00FC2E02"/>
    <w:rsid w:val="00FE18EB"/>
    <w:rsid w:val="00FE193C"/>
    <w:rsid w:val="00FF57BF"/>
    <w:rsid w:val="00FF7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CFCFF"/>
  <w15:docId w15:val="{9D1499C1-F099-46BD-8E31-B3A8A023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BD7453"/>
    <w:pPr>
      <w:keepNext/>
      <w:jc w:val="center"/>
      <w:outlineLvl w:val="0"/>
    </w:pPr>
    <w:rPr>
      <w:rFonts w:ascii="Times New Roman" w:eastAsia="Batang" w:hAnsi="Times New Roman" w:cs="Times New Roman"/>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07E9"/>
    <w:pPr>
      <w:tabs>
        <w:tab w:val="center" w:pos="4513"/>
        <w:tab w:val="right" w:pos="9026"/>
      </w:tabs>
    </w:pPr>
  </w:style>
  <w:style w:type="character" w:customStyle="1" w:styleId="a4">
    <w:name w:val="Верхній колонтитул Знак"/>
    <w:basedOn w:val="a0"/>
    <w:link w:val="a3"/>
    <w:uiPriority w:val="99"/>
    <w:rsid w:val="008A07E9"/>
  </w:style>
  <w:style w:type="paragraph" w:styleId="a5">
    <w:name w:val="footer"/>
    <w:basedOn w:val="a"/>
    <w:link w:val="a6"/>
    <w:uiPriority w:val="99"/>
    <w:unhideWhenUsed/>
    <w:rsid w:val="008A07E9"/>
    <w:pPr>
      <w:tabs>
        <w:tab w:val="center" w:pos="4513"/>
        <w:tab w:val="right" w:pos="9026"/>
      </w:tabs>
    </w:pPr>
  </w:style>
  <w:style w:type="character" w:customStyle="1" w:styleId="a6">
    <w:name w:val="Нижній колонтитул Знак"/>
    <w:basedOn w:val="a0"/>
    <w:link w:val="a5"/>
    <w:uiPriority w:val="99"/>
    <w:rsid w:val="008A07E9"/>
  </w:style>
  <w:style w:type="table" w:styleId="a7">
    <w:name w:val="Table Grid"/>
    <w:basedOn w:val="a1"/>
    <w:uiPriority w:val="39"/>
    <w:rsid w:val="008A0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44E9E"/>
    <w:rPr>
      <w:rFonts w:ascii="Tahoma" w:hAnsi="Tahoma" w:cs="Tahoma"/>
      <w:sz w:val="16"/>
      <w:szCs w:val="16"/>
    </w:rPr>
  </w:style>
  <w:style w:type="character" w:customStyle="1" w:styleId="a9">
    <w:name w:val="Текст у виносці Знак"/>
    <w:basedOn w:val="a0"/>
    <w:link w:val="a8"/>
    <w:uiPriority w:val="99"/>
    <w:semiHidden/>
    <w:rsid w:val="00344E9E"/>
    <w:rPr>
      <w:rFonts w:ascii="Tahoma" w:hAnsi="Tahoma" w:cs="Tahoma"/>
      <w:sz w:val="16"/>
      <w:szCs w:val="16"/>
    </w:rPr>
  </w:style>
  <w:style w:type="character" w:customStyle="1" w:styleId="11">
    <w:name w:val="Знак сноски11"/>
    <w:qFormat/>
    <w:rsid w:val="00354CAF"/>
    <w:rPr>
      <w:vertAlign w:val="superscript"/>
    </w:rPr>
  </w:style>
  <w:style w:type="paragraph" w:customStyle="1" w:styleId="110">
    <w:name w:val="Без интервала11"/>
    <w:qFormat/>
    <w:rsid w:val="00354CAF"/>
    <w:pPr>
      <w:suppressAutoHyphens/>
    </w:pPr>
    <w:rPr>
      <w:rFonts w:ascii="Calibri" w:eastAsia="Calibri" w:hAnsi="Calibri" w:cs="Calibri"/>
      <w:color w:val="00000A"/>
      <w:szCs w:val="22"/>
      <w:lang w:val="uk-UA" w:eastAsia="zh-CN"/>
    </w:rPr>
  </w:style>
  <w:style w:type="paragraph" w:styleId="aa">
    <w:name w:val="List Paragraph"/>
    <w:basedOn w:val="a"/>
    <w:uiPriority w:val="34"/>
    <w:qFormat/>
    <w:rsid w:val="00354CAF"/>
    <w:pPr>
      <w:suppressAutoHyphens/>
      <w:ind w:left="720"/>
      <w:contextualSpacing/>
    </w:pPr>
    <w:rPr>
      <w:rFonts w:ascii="Calibri" w:eastAsia="Times New Roman" w:hAnsi="Calibri" w:cs="Times New Roman"/>
      <w:lang w:val="en-US" w:eastAsia="zh-CN" w:bidi="en-US"/>
    </w:rPr>
  </w:style>
  <w:style w:type="paragraph" w:styleId="ab">
    <w:name w:val="Normal (Web)"/>
    <w:basedOn w:val="a"/>
    <w:uiPriority w:val="99"/>
    <w:semiHidden/>
    <w:unhideWhenUsed/>
    <w:rsid w:val="00B46EA0"/>
    <w:pPr>
      <w:spacing w:before="100" w:beforeAutospacing="1" w:after="100" w:afterAutospacing="1"/>
    </w:pPr>
    <w:rPr>
      <w:rFonts w:ascii="Times New Roman" w:eastAsia="Times New Roman" w:hAnsi="Times New Roman" w:cs="Times New Roman"/>
      <w:lang w:eastAsia="ru-RU"/>
    </w:rPr>
  </w:style>
  <w:style w:type="paragraph" w:customStyle="1" w:styleId="Default">
    <w:name w:val="Default"/>
    <w:rsid w:val="00331820"/>
    <w:pPr>
      <w:autoSpaceDE w:val="0"/>
      <w:autoSpaceDN w:val="0"/>
      <w:adjustRightInd w:val="0"/>
    </w:pPr>
    <w:rPr>
      <w:rFonts w:ascii="Times New Roman" w:hAnsi="Times New Roman" w:cs="Times New Roman"/>
      <w:color w:val="000000"/>
      <w:lang w:val="uk-UA"/>
    </w:rPr>
  </w:style>
  <w:style w:type="paragraph" w:styleId="ac">
    <w:name w:val="No Spacing"/>
    <w:uiPriority w:val="1"/>
    <w:qFormat/>
    <w:rsid w:val="00973D97"/>
    <w:rPr>
      <w:sz w:val="22"/>
      <w:szCs w:val="22"/>
      <w:lang w:val="uk-UA"/>
    </w:rPr>
  </w:style>
  <w:style w:type="character" w:customStyle="1" w:styleId="10">
    <w:name w:val="Заголовок 1 Знак"/>
    <w:basedOn w:val="a0"/>
    <w:link w:val="1"/>
    <w:rsid w:val="00BD7453"/>
    <w:rPr>
      <w:rFonts w:ascii="Times New Roman" w:eastAsia="Batang" w:hAnsi="Times New Roman" w:cs="Times New Roman"/>
      <w:szCs w:val="20"/>
      <w:lang w:val="uk-UA" w:eastAsia="ru-RU"/>
    </w:rPr>
  </w:style>
  <w:style w:type="paragraph" w:customStyle="1" w:styleId="ad">
    <w:basedOn w:val="a"/>
    <w:next w:val="ae"/>
    <w:qFormat/>
    <w:rsid w:val="00BD7453"/>
    <w:pPr>
      <w:jc w:val="center"/>
    </w:pPr>
    <w:rPr>
      <w:rFonts w:ascii="Times New Roman" w:eastAsia="Batang" w:hAnsi="Times New Roman" w:cs="Times New Roman"/>
      <w:sz w:val="28"/>
      <w:szCs w:val="20"/>
      <w:lang w:val="uk-UA" w:eastAsia="ru-RU"/>
    </w:rPr>
  </w:style>
  <w:style w:type="paragraph" w:styleId="ae">
    <w:name w:val="Title"/>
    <w:basedOn w:val="a"/>
    <w:next w:val="a"/>
    <w:link w:val="af"/>
    <w:uiPriority w:val="10"/>
    <w:qFormat/>
    <w:rsid w:val="00BD7453"/>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
    <w:name w:val="Назва Знак"/>
    <w:basedOn w:val="a0"/>
    <w:link w:val="ae"/>
    <w:uiPriority w:val="10"/>
    <w:rsid w:val="00BD7453"/>
    <w:rPr>
      <w:rFonts w:asciiTheme="majorHAnsi" w:eastAsiaTheme="majorEastAsia" w:hAnsiTheme="majorHAnsi" w:cstheme="majorBidi"/>
      <w:color w:val="323E4F" w:themeColor="text2" w:themeShade="BF"/>
      <w:spacing w:val="5"/>
      <w:kern w:val="28"/>
      <w:sz w:val="52"/>
      <w:szCs w:val="52"/>
    </w:rPr>
  </w:style>
  <w:style w:type="paragraph" w:customStyle="1" w:styleId="af0">
    <w:basedOn w:val="a"/>
    <w:next w:val="ae"/>
    <w:qFormat/>
    <w:rsid w:val="00C509ED"/>
    <w:pPr>
      <w:jc w:val="center"/>
    </w:pPr>
    <w:rPr>
      <w:rFonts w:ascii="Times New Roman" w:eastAsia="Batang" w:hAnsi="Times New Roman" w:cs="Times New Roman"/>
      <w:sz w:val="28"/>
      <w:szCs w:val="20"/>
      <w:lang w:val="uk-UA" w:eastAsia="ru-RU"/>
    </w:rPr>
  </w:style>
  <w:style w:type="paragraph" w:customStyle="1" w:styleId="af1">
    <w:basedOn w:val="a"/>
    <w:next w:val="ae"/>
    <w:qFormat/>
    <w:rsid w:val="00787BA2"/>
    <w:pPr>
      <w:jc w:val="center"/>
    </w:pPr>
    <w:rPr>
      <w:rFonts w:ascii="Times New Roman" w:eastAsia="Batang" w:hAnsi="Times New Roman" w:cs="Times New Roman"/>
      <w:sz w:val="28"/>
      <w:szCs w:val="20"/>
      <w:lang w:val="uk-UA" w:eastAsia="ru-RU"/>
    </w:rPr>
  </w:style>
  <w:style w:type="character" w:styleId="af2">
    <w:name w:val="Strong"/>
    <w:basedOn w:val="a0"/>
    <w:uiPriority w:val="22"/>
    <w:qFormat/>
    <w:rsid w:val="00E421A5"/>
    <w:rPr>
      <w:b/>
      <w:bCs/>
    </w:rPr>
  </w:style>
  <w:style w:type="character" w:styleId="af3">
    <w:name w:val="Hyperlink"/>
    <w:basedOn w:val="a0"/>
    <w:uiPriority w:val="99"/>
    <w:unhideWhenUsed/>
    <w:rsid w:val="00537C10"/>
    <w:rPr>
      <w:color w:val="0563C1" w:themeColor="hyperlink"/>
      <w:u w:val="single"/>
    </w:rPr>
  </w:style>
  <w:style w:type="paragraph" w:customStyle="1" w:styleId="af4">
    <w:name w:val="Другое"/>
    <w:basedOn w:val="a"/>
    <w:qFormat/>
    <w:rsid w:val="00F0554D"/>
    <w:pPr>
      <w:widowControl w:val="0"/>
      <w:shd w:val="clear" w:color="auto" w:fill="FFFFFF"/>
    </w:pPr>
    <w:rPr>
      <w:rFonts w:ascii="Times New Roman" w:eastAsia="Times New Roman" w:hAnsi="Times New Roman" w:cs="Times New Roman"/>
      <w:sz w:val="16"/>
      <w:szCs w:val="16"/>
      <w:lang w:eastAsia="ru-RU"/>
    </w:rPr>
  </w:style>
  <w:style w:type="paragraph" w:customStyle="1" w:styleId="2">
    <w:name w:val="Нижний колонтитул Знак2"/>
    <w:basedOn w:val="a"/>
    <w:qFormat/>
    <w:rsid w:val="00E42995"/>
    <w:pPr>
      <w:widowControl w:val="0"/>
      <w:shd w:val="clear" w:color="auto" w:fill="FFFFFF"/>
      <w:spacing w:line="264" w:lineRule="auto"/>
      <w:ind w:firstLine="10"/>
    </w:pPr>
    <w:rPr>
      <w:rFonts w:ascii="Times New Roman" w:eastAsia="Times New Roman" w:hAnsi="Times New Roman" w:cs="Times New Roman"/>
      <w:sz w:val="22"/>
      <w:szCs w:val="22"/>
      <w:lang w:eastAsia="ru-RU"/>
    </w:rPr>
  </w:style>
  <w:style w:type="character" w:customStyle="1" w:styleId="normaltextrun">
    <w:name w:val="normaltextrun"/>
    <w:basedOn w:val="a0"/>
    <w:rsid w:val="00507DF0"/>
  </w:style>
  <w:style w:type="character" w:styleId="af5">
    <w:name w:val="Unresolved Mention"/>
    <w:basedOn w:val="a0"/>
    <w:uiPriority w:val="99"/>
    <w:semiHidden/>
    <w:unhideWhenUsed/>
    <w:rsid w:val="006200E4"/>
    <w:rPr>
      <w:color w:val="605E5C"/>
      <w:shd w:val="clear" w:color="auto" w:fill="E1DFDD"/>
    </w:rPr>
  </w:style>
  <w:style w:type="character" w:customStyle="1" w:styleId="markedcontent">
    <w:name w:val="markedcontent"/>
    <w:rsid w:val="00E76A95"/>
  </w:style>
  <w:style w:type="table" w:customStyle="1" w:styleId="TableGrid">
    <w:name w:val="TableGrid"/>
    <w:rsid w:val="00341D33"/>
    <w:rPr>
      <w:rFonts w:eastAsiaTheme="minorEastAsia"/>
      <w:sz w:val="22"/>
      <w:szCs w:val="22"/>
      <w:lang w:eastAsia="ru-RU"/>
    </w:rPr>
    <w:tblPr>
      <w:tblCellMar>
        <w:top w:w="0" w:type="dxa"/>
        <w:left w:w="0" w:type="dxa"/>
        <w:bottom w:w="0" w:type="dxa"/>
        <w:right w:w="0" w:type="dxa"/>
      </w:tblCellMar>
    </w:tblPr>
  </w:style>
  <w:style w:type="paragraph" w:customStyle="1" w:styleId="TableParagraph">
    <w:name w:val="Table Paragraph"/>
    <w:basedOn w:val="a"/>
    <w:uiPriority w:val="1"/>
    <w:qFormat/>
    <w:rsid w:val="006D539B"/>
    <w:pPr>
      <w:widowControl w:val="0"/>
      <w:autoSpaceDE w:val="0"/>
      <w:autoSpaceDN w:val="0"/>
      <w:ind w:left="19"/>
    </w:pPr>
    <w:rPr>
      <w:rFonts w:ascii="Arial" w:eastAsia="Arial" w:hAnsi="Arial" w:cs="Arial"/>
      <w:sz w:val="22"/>
      <w:szCs w:val="22"/>
      <w:lang w:val="en-US"/>
    </w:rPr>
  </w:style>
  <w:style w:type="character" w:customStyle="1" w:styleId="20">
    <w:name w:val="Основний текст (2)"/>
    <w:basedOn w:val="a0"/>
    <w:rsid w:val="006D539B"/>
    <w:rPr>
      <w:rFonts w:ascii="Arial" w:eastAsia="Arial" w:hAnsi="Arial" w:cs="Arial"/>
      <w:b w:val="0"/>
      <w:bCs w:val="0"/>
      <w:i w:val="0"/>
      <w:iCs w:val="0"/>
      <w:smallCaps w:val="0"/>
      <w:strike w:val="0"/>
      <w:color w:val="000000"/>
      <w:spacing w:val="0"/>
      <w:w w:val="100"/>
      <w:position w:val="0"/>
      <w:sz w:val="16"/>
      <w:szCs w:val="16"/>
      <w:u w:val="none"/>
      <w:lang w:val="uk-UA" w:eastAsia="uk-UA" w:bidi="uk-UA"/>
    </w:rPr>
  </w:style>
  <w:style w:type="paragraph" w:customStyle="1" w:styleId="Standard">
    <w:name w:val="Standard"/>
    <w:rsid w:val="00B57F8A"/>
    <w:pPr>
      <w:widowControl w:val="0"/>
      <w:suppressAutoHyphens/>
      <w:autoSpaceDN w:val="0"/>
      <w:textAlignment w:val="baseline"/>
    </w:pPr>
    <w:rPr>
      <w:rFonts w:ascii="Times New Roman" w:eastAsia="SimSun" w:hAnsi="Times New Roman" w:cs="Arial Unicode MS"/>
      <w:kern w:val="3"/>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093191">
      <w:bodyDiv w:val="1"/>
      <w:marLeft w:val="0"/>
      <w:marRight w:val="0"/>
      <w:marTop w:val="0"/>
      <w:marBottom w:val="0"/>
      <w:divBdr>
        <w:top w:val="none" w:sz="0" w:space="0" w:color="auto"/>
        <w:left w:val="none" w:sz="0" w:space="0" w:color="auto"/>
        <w:bottom w:val="none" w:sz="0" w:space="0" w:color="auto"/>
        <w:right w:val="none" w:sz="0" w:space="0" w:color="auto"/>
      </w:divBdr>
    </w:div>
    <w:div w:id="769659704">
      <w:bodyDiv w:val="1"/>
      <w:marLeft w:val="0"/>
      <w:marRight w:val="0"/>
      <w:marTop w:val="0"/>
      <w:marBottom w:val="0"/>
      <w:divBdr>
        <w:top w:val="none" w:sz="0" w:space="0" w:color="auto"/>
        <w:left w:val="none" w:sz="0" w:space="0" w:color="auto"/>
        <w:bottom w:val="none" w:sz="0" w:space="0" w:color="auto"/>
        <w:right w:val="none" w:sz="0" w:space="0" w:color="auto"/>
      </w:divBdr>
    </w:div>
    <w:div w:id="1101023182">
      <w:bodyDiv w:val="1"/>
      <w:marLeft w:val="0"/>
      <w:marRight w:val="0"/>
      <w:marTop w:val="0"/>
      <w:marBottom w:val="0"/>
      <w:divBdr>
        <w:top w:val="none" w:sz="0" w:space="0" w:color="auto"/>
        <w:left w:val="none" w:sz="0" w:space="0" w:color="auto"/>
        <w:bottom w:val="none" w:sz="0" w:space="0" w:color="auto"/>
        <w:right w:val="none" w:sz="0" w:space="0" w:color="auto"/>
      </w:divBdr>
    </w:div>
    <w:div w:id="1138061777">
      <w:bodyDiv w:val="1"/>
      <w:marLeft w:val="0"/>
      <w:marRight w:val="0"/>
      <w:marTop w:val="0"/>
      <w:marBottom w:val="0"/>
      <w:divBdr>
        <w:top w:val="none" w:sz="0" w:space="0" w:color="auto"/>
        <w:left w:val="none" w:sz="0" w:space="0" w:color="auto"/>
        <w:bottom w:val="none" w:sz="0" w:space="0" w:color="auto"/>
        <w:right w:val="none" w:sz="0" w:space="0" w:color="auto"/>
      </w:divBdr>
    </w:div>
    <w:div w:id="2009794862">
      <w:bodyDiv w:val="1"/>
      <w:marLeft w:val="0"/>
      <w:marRight w:val="0"/>
      <w:marTop w:val="0"/>
      <w:marBottom w:val="0"/>
      <w:divBdr>
        <w:top w:val="none" w:sz="0" w:space="0" w:color="auto"/>
        <w:left w:val="none" w:sz="0" w:space="0" w:color="auto"/>
        <w:bottom w:val="none" w:sz="0" w:space="0" w:color="auto"/>
        <w:right w:val="none" w:sz="0" w:space="0" w:color="auto"/>
      </w:divBdr>
    </w:div>
    <w:div w:id="209088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sv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sv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3F4D6-A104-4DB3-9F8B-9110D9314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8822</Words>
  <Characters>5029</Characters>
  <Application>Microsoft Office Word</Application>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Погоріла</dc:creator>
  <cp:keywords/>
  <dc:description/>
  <cp:lastModifiedBy>Махрінова Ольга</cp:lastModifiedBy>
  <cp:revision>2</cp:revision>
  <cp:lastPrinted>2026-06-08T08:19:00Z</cp:lastPrinted>
  <dcterms:created xsi:type="dcterms:W3CDTF">2026-06-08T08:22:00Z</dcterms:created>
  <dcterms:modified xsi:type="dcterms:W3CDTF">2026-06-08T08:22:00Z</dcterms:modified>
</cp:coreProperties>
</file>